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7F901" w14:textId="77777777" w:rsidR="00AF457C" w:rsidRPr="00D645AA" w:rsidRDefault="00AF457C">
      <w:pPr>
        <w:pStyle w:val="Title"/>
        <w:rPr>
          <w:rFonts w:ascii="Arial" w:hAnsi="Arial" w:cs="Arial"/>
          <w:sz w:val="24"/>
          <w:szCs w:val="24"/>
        </w:rPr>
      </w:pPr>
    </w:p>
    <w:p w14:paraId="1158694B" w14:textId="3593EC85" w:rsidR="00AF457C" w:rsidRPr="00D645AA" w:rsidRDefault="00676868" w:rsidP="00676868">
      <w:pPr>
        <w:pStyle w:val="Title"/>
        <w:jc w:val="center"/>
        <w:rPr>
          <w:rFonts w:ascii="Arial" w:hAnsi="Arial" w:cs="Arial"/>
          <w:sz w:val="24"/>
          <w:szCs w:val="24"/>
        </w:rPr>
      </w:pPr>
      <w:r w:rsidRPr="00616EA4">
        <w:rPr>
          <w:noProof/>
          <w:lang w:eastAsia="en-GB"/>
        </w:rPr>
        <w:drawing>
          <wp:inline distT="0" distB="0" distL="0" distR="0" wp14:anchorId="06E56896" wp14:editId="1F02C5B7">
            <wp:extent cx="5067193" cy="2132330"/>
            <wp:effectExtent l="0" t="0" r="635" b="1270"/>
            <wp:docPr id="1" name="Picture 5" descr="cid:20CD4F85-09E6-420C-9144-AACCAA19CF5E@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20CD4F85-09E6-420C-9144-AACCAA19CF5E@gateway.2wire.ne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257809" cy="2212543"/>
                    </a:xfrm>
                    <a:prstGeom prst="rect">
                      <a:avLst/>
                    </a:prstGeom>
                    <a:noFill/>
                    <a:ln>
                      <a:noFill/>
                    </a:ln>
                  </pic:spPr>
                </pic:pic>
              </a:graphicData>
            </a:graphic>
          </wp:inline>
        </w:drawing>
      </w:r>
    </w:p>
    <w:p w14:paraId="07CC1221" w14:textId="77777777" w:rsidR="00AF457C" w:rsidRPr="00D645AA" w:rsidRDefault="00AF457C">
      <w:pPr>
        <w:pStyle w:val="Title"/>
        <w:rPr>
          <w:rFonts w:ascii="Arial" w:hAnsi="Arial" w:cs="Arial"/>
          <w:sz w:val="24"/>
          <w:szCs w:val="24"/>
        </w:rPr>
      </w:pPr>
    </w:p>
    <w:p w14:paraId="3AE03216" w14:textId="77777777" w:rsidR="00AF457C" w:rsidRPr="00D645AA" w:rsidRDefault="00AF457C">
      <w:pPr>
        <w:pStyle w:val="Title"/>
        <w:rPr>
          <w:rFonts w:ascii="Arial" w:hAnsi="Arial" w:cs="Arial"/>
          <w:sz w:val="24"/>
          <w:szCs w:val="24"/>
        </w:rPr>
      </w:pPr>
    </w:p>
    <w:p w14:paraId="45EE5560" w14:textId="77777777" w:rsidR="00AF457C" w:rsidRPr="00D645AA" w:rsidRDefault="00AF457C" w:rsidP="00D645AA">
      <w:pPr>
        <w:pStyle w:val="Heading1"/>
      </w:pPr>
    </w:p>
    <w:p w14:paraId="634E267B" w14:textId="4E4EFBCE" w:rsidR="00A10484" w:rsidRPr="00D645AA" w:rsidRDefault="00D645AA" w:rsidP="00D645AA">
      <w:pPr>
        <w:pStyle w:val="Heading1"/>
      </w:pPr>
      <w:r>
        <w:t>Gender Pay Gap 201</w:t>
      </w:r>
      <w:r w:rsidR="001C120B">
        <w:t>8</w:t>
      </w:r>
      <w:r>
        <w:t>/201</w:t>
      </w:r>
      <w:r w:rsidR="001C120B">
        <w:t>9</w:t>
      </w:r>
      <w:r>
        <w:t xml:space="preserve">- Boston Witham Academies Federation </w:t>
      </w:r>
    </w:p>
    <w:p w14:paraId="48271805" w14:textId="77777777" w:rsidR="008E2E94" w:rsidRPr="00D645AA" w:rsidRDefault="008E2E94">
      <w:pPr>
        <w:pStyle w:val="Title"/>
        <w:rPr>
          <w:rFonts w:ascii="Arial" w:hAnsi="Arial" w:cs="Arial"/>
          <w:sz w:val="24"/>
          <w:szCs w:val="24"/>
        </w:rPr>
      </w:pPr>
    </w:p>
    <w:p w14:paraId="1ED161C4" w14:textId="77777777" w:rsidR="008E2E94" w:rsidRDefault="008E2E94">
      <w:pPr>
        <w:pStyle w:val="Title"/>
        <w:rPr>
          <w:rFonts w:ascii="Arial" w:hAnsi="Arial" w:cs="Arial"/>
          <w:sz w:val="24"/>
          <w:szCs w:val="24"/>
        </w:rPr>
      </w:pPr>
    </w:p>
    <w:p w14:paraId="61A06FE5" w14:textId="77777777" w:rsidR="00D645AA" w:rsidRDefault="00D645AA">
      <w:pPr>
        <w:pStyle w:val="Title"/>
        <w:rPr>
          <w:rFonts w:ascii="Arial" w:hAnsi="Arial" w:cs="Arial"/>
          <w:sz w:val="24"/>
          <w:szCs w:val="24"/>
        </w:rPr>
      </w:pPr>
    </w:p>
    <w:p w14:paraId="62F1A045" w14:textId="77777777" w:rsidR="00D645AA" w:rsidRDefault="00D645AA">
      <w:pPr>
        <w:pStyle w:val="Title"/>
        <w:rPr>
          <w:rFonts w:ascii="Arial" w:hAnsi="Arial" w:cs="Arial"/>
          <w:sz w:val="24"/>
          <w:szCs w:val="24"/>
        </w:rPr>
      </w:pPr>
    </w:p>
    <w:p w14:paraId="6A9E6F79" w14:textId="77777777" w:rsidR="00D645AA" w:rsidRDefault="00D645AA">
      <w:pPr>
        <w:pStyle w:val="Title"/>
        <w:rPr>
          <w:rFonts w:ascii="Arial" w:hAnsi="Arial" w:cs="Arial"/>
          <w:sz w:val="24"/>
          <w:szCs w:val="24"/>
        </w:rPr>
      </w:pPr>
    </w:p>
    <w:p w14:paraId="5B277130" w14:textId="77777777" w:rsidR="00D645AA" w:rsidRDefault="00D645AA">
      <w:pPr>
        <w:pStyle w:val="Title"/>
        <w:rPr>
          <w:rFonts w:ascii="Arial" w:hAnsi="Arial" w:cs="Arial"/>
          <w:sz w:val="24"/>
          <w:szCs w:val="24"/>
        </w:rPr>
      </w:pPr>
    </w:p>
    <w:p w14:paraId="132E1E6C" w14:textId="77777777" w:rsidR="00D645AA" w:rsidRDefault="00D645AA">
      <w:pPr>
        <w:pStyle w:val="Title"/>
        <w:rPr>
          <w:rFonts w:ascii="Arial" w:hAnsi="Arial" w:cs="Arial"/>
          <w:sz w:val="24"/>
          <w:szCs w:val="24"/>
        </w:rPr>
      </w:pPr>
    </w:p>
    <w:p w14:paraId="6B51E2DC" w14:textId="77777777" w:rsidR="00D645AA" w:rsidRDefault="00D645AA">
      <w:pPr>
        <w:pStyle w:val="Title"/>
        <w:rPr>
          <w:rFonts w:ascii="Arial" w:hAnsi="Arial" w:cs="Arial"/>
          <w:sz w:val="24"/>
          <w:szCs w:val="24"/>
        </w:rPr>
      </w:pPr>
    </w:p>
    <w:p w14:paraId="3F78F2A8" w14:textId="77777777" w:rsidR="00D645AA" w:rsidRDefault="00D645AA">
      <w:pPr>
        <w:pStyle w:val="Title"/>
        <w:rPr>
          <w:rFonts w:ascii="Arial" w:hAnsi="Arial" w:cs="Arial"/>
          <w:sz w:val="24"/>
          <w:szCs w:val="24"/>
        </w:rPr>
      </w:pPr>
    </w:p>
    <w:p w14:paraId="1E01DDB1" w14:textId="77777777" w:rsidR="00D645AA" w:rsidRDefault="00D645AA">
      <w:pPr>
        <w:pStyle w:val="Title"/>
        <w:rPr>
          <w:rFonts w:ascii="Arial" w:hAnsi="Arial" w:cs="Arial"/>
          <w:sz w:val="24"/>
          <w:szCs w:val="24"/>
        </w:rPr>
      </w:pPr>
    </w:p>
    <w:p w14:paraId="48A28DCA" w14:textId="77777777" w:rsidR="00D645AA" w:rsidRDefault="00D645AA">
      <w:pPr>
        <w:pStyle w:val="Title"/>
        <w:rPr>
          <w:rFonts w:ascii="Arial" w:hAnsi="Arial" w:cs="Arial"/>
          <w:sz w:val="24"/>
          <w:szCs w:val="24"/>
        </w:rPr>
      </w:pPr>
    </w:p>
    <w:p w14:paraId="1F266AF5" w14:textId="77777777" w:rsidR="00D645AA" w:rsidRDefault="00D645AA">
      <w:pPr>
        <w:pStyle w:val="Title"/>
        <w:rPr>
          <w:rFonts w:ascii="Arial" w:hAnsi="Arial" w:cs="Arial"/>
          <w:sz w:val="24"/>
          <w:szCs w:val="24"/>
        </w:rPr>
      </w:pPr>
    </w:p>
    <w:p w14:paraId="39B2C569" w14:textId="77777777" w:rsidR="00676868" w:rsidRPr="00676868" w:rsidRDefault="00676868" w:rsidP="00676868">
      <w:pPr>
        <w:pStyle w:val="Heading1"/>
        <w:rPr>
          <w:rFonts w:asciiTheme="minorHAnsi" w:hAnsiTheme="minorHAnsi" w:cs="Arial"/>
          <w:sz w:val="24"/>
          <w:szCs w:val="24"/>
        </w:rPr>
      </w:pPr>
      <w:r w:rsidRPr="00676868">
        <w:rPr>
          <w:rFonts w:asciiTheme="minorHAnsi" w:hAnsiTheme="minorHAnsi" w:cs="Arial"/>
          <w:sz w:val="24"/>
          <w:szCs w:val="24"/>
        </w:rPr>
        <w:lastRenderedPageBreak/>
        <w:t xml:space="preserve">INTRODUCTION </w:t>
      </w:r>
    </w:p>
    <w:p w14:paraId="3C1FE0ED" w14:textId="5B33AB84" w:rsidR="00676868" w:rsidRPr="00676868" w:rsidRDefault="008F185A" w:rsidP="00676868">
      <w:pPr>
        <w:pStyle w:val="Heading1"/>
        <w:rPr>
          <w:rFonts w:asciiTheme="minorHAnsi" w:hAnsiTheme="minorHAnsi" w:cs="Arial"/>
          <w:b w:val="0"/>
          <w:sz w:val="24"/>
          <w:szCs w:val="24"/>
        </w:rPr>
      </w:pPr>
      <w:r w:rsidRPr="00676868">
        <w:rPr>
          <w:rFonts w:asciiTheme="minorHAnsi" w:hAnsiTheme="minorHAnsi" w:cs="Arial"/>
          <w:b w:val="0"/>
          <w:sz w:val="24"/>
          <w:szCs w:val="24"/>
        </w:rPr>
        <w:t>t</w:t>
      </w:r>
      <w:r>
        <w:rPr>
          <w:rFonts w:asciiTheme="minorHAnsi" w:hAnsiTheme="minorHAnsi" w:cs="Arial"/>
          <w:b w:val="0"/>
          <w:sz w:val="24"/>
          <w:szCs w:val="24"/>
        </w:rPr>
        <w:t>he</w:t>
      </w:r>
      <w:r w:rsidRPr="00676868">
        <w:rPr>
          <w:rFonts w:asciiTheme="minorHAnsi" w:hAnsiTheme="minorHAnsi" w:cs="Arial"/>
          <w:b w:val="0"/>
          <w:sz w:val="24"/>
          <w:szCs w:val="24"/>
        </w:rPr>
        <w:t xml:space="preserve"> boston witham academies federation is required by law to publish an annual gender pay gap report. under the equality act 2010 men and women must receive equal pay for the same work, equivalent work or work of equal value. the boston witham academies federation is committed to equal opportunities and equal treatment for all employees, as such we are confident that a gender pay gap does not exist through paying men more than women but is a result of the roles in which men and women work within the trust and the salaries these positions attract. </w:t>
      </w:r>
    </w:p>
    <w:p w14:paraId="69D93670" w14:textId="77B6D540" w:rsidR="00855982" w:rsidRPr="00D645AA" w:rsidRDefault="008E2E94" w:rsidP="00676868">
      <w:pPr>
        <w:pStyle w:val="Heading1"/>
        <w:rPr>
          <w:rFonts w:asciiTheme="minorHAnsi" w:hAnsiTheme="minorHAnsi" w:cs="Arial"/>
          <w:sz w:val="24"/>
          <w:szCs w:val="24"/>
        </w:rPr>
      </w:pPr>
      <w:r w:rsidRPr="00D645AA">
        <w:rPr>
          <w:rFonts w:asciiTheme="minorHAnsi" w:hAnsiTheme="minorHAnsi" w:cs="Arial"/>
          <w:sz w:val="24"/>
          <w:szCs w:val="24"/>
        </w:rPr>
        <w:t xml:space="preserve">Gender pay gap information </w:t>
      </w:r>
    </w:p>
    <w:p w14:paraId="4D0A54FB" w14:textId="72F6CC3E" w:rsidR="00855982" w:rsidRPr="00D645AA" w:rsidRDefault="008E2E94" w:rsidP="008E2E94">
      <w:pPr>
        <w:rPr>
          <w:rFonts w:cs="Arial"/>
          <w:sz w:val="24"/>
          <w:szCs w:val="24"/>
        </w:rPr>
      </w:pPr>
      <w:r w:rsidRPr="00D645AA">
        <w:rPr>
          <w:rFonts w:cs="Arial"/>
          <w:sz w:val="24"/>
          <w:szCs w:val="24"/>
        </w:rPr>
        <w:t>All infor</w:t>
      </w:r>
      <w:r w:rsidR="00D645AA">
        <w:rPr>
          <w:rFonts w:cs="Arial"/>
          <w:sz w:val="24"/>
          <w:szCs w:val="24"/>
        </w:rPr>
        <w:t>mation covers the period of 201</w:t>
      </w:r>
      <w:r w:rsidR="001C120B">
        <w:rPr>
          <w:rFonts w:cs="Arial"/>
          <w:sz w:val="24"/>
          <w:szCs w:val="24"/>
        </w:rPr>
        <w:t>8</w:t>
      </w:r>
      <w:r w:rsidR="00D645AA">
        <w:rPr>
          <w:rFonts w:cs="Arial"/>
          <w:sz w:val="24"/>
          <w:szCs w:val="24"/>
        </w:rPr>
        <w:t>/201</w:t>
      </w:r>
      <w:r w:rsidR="001C120B">
        <w:rPr>
          <w:rFonts w:cs="Arial"/>
          <w:sz w:val="24"/>
          <w:szCs w:val="24"/>
        </w:rPr>
        <w:t>9</w:t>
      </w:r>
      <w:r w:rsidRPr="00D645AA">
        <w:rPr>
          <w:rFonts w:cs="Arial"/>
          <w:sz w:val="24"/>
          <w:szCs w:val="24"/>
        </w:rPr>
        <w:t>. Taken as of the 30</w:t>
      </w:r>
      <w:r w:rsidRPr="00D645AA">
        <w:rPr>
          <w:rFonts w:cs="Arial"/>
          <w:sz w:val="24"/>
          <w:szCs w:val="24"/>
          <w:vertAlign w:val="superscript"/>
        </w:rPr>
        <w:t>th</w:t>
      </w:r>
      <w:r w:rsidRPr="00D645AA">
        <w:rPr>
          <w:rFonts w:cs="Arial"/>
          <w:sz w:val="24"/>
          <w:szCs w:val="24"/>
        </w:rPr>
        <w:t xml:space="preserve"> March 201</w:t>
      </w:r>
      <w:r w:rsidR="001C120B">
        <w:rPr>
          <w:rFonts w:cs="Arial"/>
          <w:sz w:val="24"/>
          <w:szCs w:val="24"/>
        </w:rPr>
        <w:t>9</w:t>
      </w:r>
      <w:r w:rsidRPr="00D645AA">
        <w:rPr>
          <w:rFonts w:cs="Arial"/>
          <w:sz w:val="24"/>
          <w:szCs w:val="24"/>
        </w:rPr>
        <w:t xml:space="preserve"> for a snapshot of the academic year 201</w:t>
      </w:r>
      <w:r w:rsidR="001C120B">
        <w:rPr>
          <w:rFonts w:cs="Arial"/>
          <w:sz w:val="24"/>
          <w:szCs w:val="24"/>
        </w:rPr>
        <w:t>8</w:t>
      </w:r>
      <w:r w:rsidRPr="00D645AA">
        <w:rPr>
          <w:rFonts w:cs="Arial"/>
          <w:sz w:val="24"/>
          <w:szCs w:val="24"/>
        </w:rPr>
        <w:t>/201</w:t>
      </w:r>
      <w:r w:rsidR="001C120B">
        <w:rPr>
          <w:rFonts w:cs="Arial"/>
          <w:sz w:val="24"/>
          <w:szCs w:val="24"/>
        </w:rPr>
        <w:t>9</w:t>
      </w:r>
      <w:r w:rsidRPr="00D645AA">
        <w:rPr>
          <w:rFonts w:cs="Arial"/>
          <w:sz w:val="24"/>
          <w:szCs w:val="24"/>
        </w:rPr>
        <w:t>. In the interests of transparency all information is given on the difference between mean and median pay by gender, and as calculated average hourly rate (the gender pay gap)</w:t>
      </w:r>
      <w:r w:rsidR="00FC2F95" w:rsidRPr="00D645AA">
        <w:rPr>
          <w:rFonts w:cs="Arial"/>
          <w:sz w:val="24"/>
          <w:szCs w:val="24"/>
        </w:rPr>
        <w:t>.</w:t>
      </w:r>
      <w:r w:rsidR="00735E44" w:rsidRPr="00D645AA">
        <w:rPr>
          <w:rFonts w:cs="Arial"/>
          <w:sz w:val="24"/>
          <w:szCs w:val="24"/>
        </w:rPr>
        <w:t xml:space="preserve"> Pay with the Trust is scaled according to position and experience following LCC and Teachers pay guidelines.</w:t>
      </w:r>
    </w:p>
    <w:p w14:paraId="206B0969" w14:textId="0AE770D3" w:rsidR="008E2E94" w:rsidRDefault="00255E12" w:rsidP="00255E12">
      <w:pPr>
        <w:pStyle w:val="Heading2"/>
        <w:rPr>
          <w:rFonts w:asciiTheme="minorHAnsi" w:hAnsiTheme="minorHAnsi" w:cs="Arial"/>
          <w:sz w:val="24"/>
          <w:szCs w:val="24"/>
        </w:rPr>
      </w:pPr>
      <w:r w:rsidRPr="00D645AA">
        <w:rPr>
          <w:rFonts w:asciiTheme="minorHAnsi" w:hAnsiTheme="minorHAnsi" w:cs="Arial"/>
          <w:sz w:val="24"/>
          <w:szCs w:val="24"/>
        </w:rPr>
        <w:t>Average hourly rate for male and female employees 201</w:t>
      </w:r>
      <w:r w:rsidR="001C120B">
        <w:rPr>
          <w:rFonts w:asciiTheme="minorHAnsi" w:hAnsiTheme="minorHAnsi" w:cs="Arial"/>
          <w:sz w:val="24"/>
          <w:szCs w:val="24"/>
        </w:rPr>
        <w:t>8</w:t>
      </w:r>
      <w:r w:rsidRPr="00D645AA">
        <w:rPr>
          <w:rFonts w:asciiTheme="minorHAnsi" w:hAnsiTheme="minorHAnsi" w:cs="Arial"/>
          <w:sz w:val="24"/>
          <w:szCs w:val="24"/>
        </w:rPr>
        <w:t>/201</w:t>
      </w:r>
      <w:r w:rsidR="001C120B">
        <w:rPr>
          <w:rFonts w:asciiTheme="minorHAnsi" w:hAnsiTheme="minorHAnsi" w:cs="Arial"/>
          <w:sz w:val="24"/>
          <w:szCs w:val="24"/>
        </w:rPr>
        <w:t>9</w:t>
      </w:r>
      <w:bookmarkStart w:id="0" w:name="_GoBack"/>
      <w:bookmarkEnd w:id="0"/>
    </w:p>
    <w:p w14:paraId="4DBD0ECC" w14:textId="77777777" w:rsidR="00FD7466" w:rsidRPr="00FD7466" w:rsidRDefault="00FD7466" w:rsidP="00FD7466"/>
    <w:tbl>
      <w:tblPr>
        <w:tblW w:w="10338" w:type="dxa"/>
        <w:tblLook w:val="04A0" w:firstRow="1" w:lastRow="0" w:firstColumn="1" w:lastColumn="0" w:noHBand="0" w:noVBand="1"/>
      </w:tblPr>
      <w:tblGrid>
        <w:gridCol w:w="2460"/>
        <w:gridCol w:w="3146"/>
        <w:gridCol w:w="4732"/>
      </w:tblGrid>
      <w:tr w:rsidR="00FD7466" w:rsidRPr="00FD7466" w14:paraId="21266C52" w14:textId="77777777" w:rsidTr="00FD7466">
        <w:trPr>
          <w:trHeight w:val="315"/>
        </w:trPr>
        <w:tc>
          <w:tcPr>
            <w:tcW w:w="246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7DB62323" w14:textId="77777777" w:rsidR="00FD7466" w:rsidRPr="00FD7466" w:rsidRDefault="00FD7466" w:rsidP="00FD7466">
            <w:pPr>
              <w:spacing w:after="0" w:line="240" w:lineRule="auto"/>
              <w:rPr>
                <w:rFonts w:ascii="Calibri" w:eastAsia="Times New Roman" w:hAnsi="Calibri" w:cs="Calibri"/>
                <w:b/>
                <w:bCs/>
                <w:color w:val="FFFFFF"/>
                <w:sz w:val="20"/>
                <w:szCs w:val="20"/>
                <w:lang w:val="en-GB" w:eastAsia="en-GB"/>
              </w:rPr>
            </w:pPr>
            <w:r w:rsidRPr="00FD7466">
              <w:rPr>
                <w:rFonts w:ascii="Calibri" w:eastAsia="Times New Roman" w:hAnsi="Calibri" w:cs="Calibri"/>
                <w:b/>
                <w:bCs/>
                <w:color w:val="FFFFFF"/>
                <w:sz w:val="20"/>
                <w:szCs w:val="20"/>
                <w:lang w:eastAsia="en-GB"/>
              </w:rPr>
              <w:t>Gender</w:t>
            </w:r>
          </w:p>
        </w:tc>
        <w:tc>
          <w:tcPr>
            <w:tcW w:w="3146" w:type="dxa"/>
            <w:tcBorders>
              <w:top w:val="single" w:sz="8" w:space="0" w:color="auto"/>
              <w:left w:val="nil"/>
              <w:bottom w:val="single" w:sz="8" w:space="0" w:color="auto"/>
              <w:right w:val="single" w:sz="8" w:space="0" w:color="auto"/>
            </w:tcBorders>
            <w:shd w:val="clear" w:color="000000" w:fill="4F81BD"/>
            <w:vAlign w:val="center"/>
            <w:hideMark/>
          </w:tcPr>
          <w:p w14:paraId="4F6EF3D2" w14:textId="77777777" w:rsidR="00FD7466" w:rsidRPr="00FD7466" w:rsidRDefault="00FD7466" w:rsidP="00FD7466">
            <w:pPr>
              <w:spacing w:after="0" w:line="240" w:lineRule="auto"/>
              <w:rPr>
                <w:rFonts w:ascii="Calibri" w:eastAsia="Times New Roman" w:hAnsi="Calibri" w:cs="Calibri"/>
                <w:b/>
                <w:bCs/>
                <w:color w:val="FFFFFF"/>
                <w:sz w:val="20"/>
                <w:szCs w:val="20"/>
                <w:lang w:val="en-GB" w:eastAsia="en-GB"/>
              </w:rPr>
            </w:pPr>
            <w:r w:rsidRPr="00FD7466">
              <w:rPr>
                <w:rFonts w:ascii="Calibri" w:eastAsia="Times New Roman" w:hAnsi="Calibri" w:cs="Calibri"/>
                <w:b/>
                <w:bCs/>
                <w:color w:val="FFFFFF"/>
                <w:sz w:val="20"/>
                <w:szCs w:val="20"/>
                <w:lang w:eastAsia="en-GB"/>
              </w:rPr>
              <w:t>Average hourly rate</w:t>
            </w:r>
          </w:p>
        </w:tc>
        <w:tc>
          <w:tcPr>
            <w:tcW w:w="4732" w:type="dxa"/>
            <w:tcBorders>
              <w:top w:val="single" w:sz="8" w:space="0" w:color="auto"/>
              <w:left w:val="nil"/>
              <w:bottom w:val="single" w:sz="8" w:space="0" w:color="auto"/>
              <w:right w:val="single" w:sz="8" w:space="0" w:color="auto"/>
            </w:tcBorders>
            <w:shd w:val="clear" w:color="000000" w:fill="4F81BD"/>
            <w:vAlign w:val="center"/>
            <w:hideMark/>
          </w:tcPr>
          <w:p w14:paraId="6E8C8DBD" w14:textId="77777777" w:rsidR="00FD7466" w:rsidRPr="00FD7466" w:rsidRDefault="00FD7466" w:rsidP="00FD7466">
            <w:pPr>
              <w:spacing w:after="0" w:line="240" w:lineRule="auto"/>
              <w:rPr>
                <w:rFonts w:ascii="Calibri" w:eastAsia="Times New Roman" w:hAnsi="Calibri" w:cs="Calibri"/>
                <w:b/>
                <w:bCs/>
                <w:color w:val="FFFFFF"/>
                <w:sz w:val="20"/>
                <w:szCs w:val="20"/>
                <w:lang w:val="en-GB" w:eastAsia="en-GB"/>
              </w:rPr>
            </w:pPr>
            <w:r w:rsidRPr="00FD7466">
              <w:rPr>
                <w:rFonts w:ascii="Calibri" w:eastAsia="Times New Roman" w:hAnsi="Calibri" w:cs="Calibri"/>
                <w:b/>
                <w:bCs/>
                <w:color w:val="FFFFFF"/>
                <w:sz w:val="20"/>
                <w:szCs w:val="20"/>
                <w:lang w:eastAsia="en-GB"/>
              </w:rPr>
              <w:t>Median</w:t>
            </w:r>
          </w:p>
        </w:tc>
      </w:tr>
      <w:tr w:rsidR="00FD7466" w:rsidRPr="00FD7466" w14:paraId="7548DB2E" w14:textId="77777777" w:rsidTr="00FD7466">
        <w:trPr>
          <w:trHeight w:val="315"/>
        </w:trPr>
        <w:tc>
          <w:tcPr>
            <w:tcW w:w="2460" w:type="dxa"/>
            <w:tcBorders>
              <w:top w:val="nil"/>
              <w:left w:val="single" w:sz="8" w:space="0" w:color="auto"/>
              <w:bottom w:val="single" w:sz="8" w:space="0" w:color="FFFFFF"/>
              <w:right w:val="single" w:sz="8" w:space="0" w:color="auto"/>
            </w:tcBorders>
            <w:shd w:val="clear" w:color="000000" w:fill="B8CCE4"/>
            <w:vAlign w:val="center"/>
            <w:hideMark/>
          </w:tcPr>
          <w:p w14:paraId="5A16458D" w14:textId="77777777" w:rsidR="00FD7466" w:rsidRPr="00FD7466" w:rsidRDefault="00FD7466" w:rsidP="00FD7466">
            <w:pPr>
              <w:spacing w:after="0" w:line="240" w:lineRule="auto"/>
              <w:rPr>
                <w:rFonts w:ascii="Calibri" w:eastAsia="Times New Roman" w:hAnsi="Calibri" w:cs="Calibri"/>
                <w:color w:val="000000"/>
                <w:sz w:val="20"/>
                <w:szCs w:val="20"/>
                <w:lang w:val="en-GB" w:eastAsia="en-GB"/>
              </w:rPr>
            </w:pPr>
            <w:r w:rsidRPr="00FD7466">
              <w:rPr>
                <w:rFonts w:ascii="Calibri" w:eastAsia="Times New Roman" w:hAnsi="Calibri" w:cs="Calibri"/>
                <w:color w:val="000000"/>
                <w:sz w:val="20"/>
                <w:szCs w:val="20"/>
                <w:lang w:eastAsia="en-GB"/>
              </w:rPr>
              <w:t>Female</w:t>
            </w:r>
          </w:p>
        </w:tc>
        <w:tc>
          <w:tcPr>
            <w:tcW w:w="3146" w:type="dxa"/>
            <w:tcBorders>
              <w:top w:val="nil"/>
              <w:left w:val="nil"/>
              <w:bottom w:val="single" w:sz="8" w:space="0" w:color="FFFFFF"/>
              <w:right w:val="single" w:sz="8" w:space="0" w:color="auto"/>
            </w:tcBorders>
            <w:shd w:val="clear" w:color="000000" w:fill="B8CCE4"/>
            <w:vAlign w:val="center"/>
            <w:hideMark/>
          </w:tcPr>
          <w:p w14:paraId="2377222B" w14:textId="41B8CE20" w:rsidR="00FD7466" w:rsidRPr="00FD7466" w:rsidRDefault="00FD7466" w:rsidP="00FD7466">
            <w:pPr>
              <w:spacing w:after="0" w:line="240" w:lineRule="auto"/>
              <w:jc w:val="right"/>
              <w:rPr>
                <w:rFonts w:ascii="Calibri" w:eastAsia="Times New Roman" w:hAnsi="Calibri" w:cs="Calibri"/>
                <w:color w:val="000000"/>
                <w:sz w:val="20"/>
                <w:szCs w:val="20"/>
                <w:lang w:val="en-GB" w:eastAsia="en-GB"/>
              </w:rPr>
            </w:pPr>
            <w:r w:rsidRPr="00FD7466">
              <w:rPr>
                <w:rFonts w:ascii="Calibri" w:eastAsia="Times New Roman" w:hAnsi="Calibri" w:cs="Calibri"/>
                <w:color w:val="000000"/>
                <w:sz w:val="20"/>
                <w:szCs w:val="20"/>
                <w:lang w:eastAsia="en-GB"/>
              </w:rPr>
              <w:t>£</w:t>
            </w:r>
            <w:r w:rsidR="007D4A5C">
              <w:rPr>
                <w:rFonts w:ascii="Calibri" w:eastAsia="Times New Roman" w:hAnsi="Calibri" w:cs="Calibri"/>
                <w:color w:val="000000"/>
                <w:sz w:val="20"/>
                <w:szCs w:val="20"/>
                <w:lang w:eastAsia="en-GB"/>
              </w:rPr>
              <w:t>16.68</w:t>
            </w:r>
          </w:p>
        </w:tc>
        <w:tc>
          <w:tcPr>
            <w:tcW w:w="4732" w:type="dxa"/>
            <w:tcBorders>
              <w:top w:val="nil"/>
              <w:left w:val="nil"/>
              <w:bottom w:val="single" w:sz="8" w:space="0" w:color="FFFFFF"/>
              <w:right w:val="single" w:sz="8" w:space="0" w:color="auto"/>
            </w:tcBorders>
            <w:shd w:val="clear" w:color="000000" w:fill="B8CCE4"/>
            <w:vAlign w:val="center"/>
            <w:hideMark/>
          </w:tcPr>
          <w:p w14:paraId="2C668D56" w14:textId="4816F870" w:rsidR="00FD7466" w:rsidRPr="00FD7466" w:rsidRDefault="00FD7466" w:rsidP="00FD7466">
            <w:pPr>
              <w:spacing w:after="0" w:line="240" w:lineRule="auto"/>
              <w:jc w:val="right"/>
              <w:rPr>
                <w:rFonts w:ascii="Calibri" w:eastAsia="Times New Roman" w:hAnsi="Calibri" w:cs="Calibri"/>
                <w:color w:val="000000"/>
                <w:sz w:val="20"/>
                <w:szCs w:val="20"/>
                <w:lang w:val="en-GB" w:eastAsia="en-GB"/>
              </w:rPr>
            </w:pPr>
            <w:r w:rsidRPr="00FD7466">
              <w:rPr>
                <w:rFonts w:ascii="Calibri" w:eastAsia="Times New Roman" w:hAnsi="Calibri" w:cs="Calibri"/>
                <w:color w:val="000000"/>
                <w:sz w:val="20"/>
                <w:szCs w:val="20"/>
                <w:lang w:eastAsia="en-GB"/>
              </w:rPr>
              <w:t>£</w:t>
            </w:r>
            <w:r w:rsidR="007D4A5C">
              <w:rPr>
                <w:rFonts w:ascii="Calibri" w:eastAsia="Times New Roman" w:hAnsi="Calibri" w:cs="Calibri"/>
                <w:color w:val="000000"/>
                <w:sz w:val="20"/>
                <w:szCs w:val="20"/>
                <w:lang w:eastAsia="en-GB"/>
              </w:rPr>
              <w:t>10.27</w:t>
            </w:r>
          </w:p>
        </w:tc>
      </w:tr>
      <w:tr w:rsidR="00FD7466" w:rsidRPr="00FD7466" w14:paraId="23C00D44" w14:textId="77777777" w:rsidTr="00FD7466">
        <w:trPr>
          <w:trHeight w:val="315"/>
        </w:trPr>
        <w:tc>
          <w:tcPr>
            <w:tcW w:w="2460" w:type="dxa"/>
            <w:tcBorders>
              <w:top w:val="nil"/>
              <w:left w:val="single" w:sz="8" w:space="0" w:color="auto"/>
              <w:bottom w:val="single" w:sz="8" w:space="0" w:color="auto"/>
              <w:right w:val="single" w:sz="8" w:space="0" w:color="auto"/>
            </w:tcBorders>
            <w:shd w:val="clear" w:color="000000" w:fill="B8CCE4"/>
            <w:vAlign w:val="center"/>
            <w:hideMark/>
          </w:tcPr>
          <w:p w14:paraId="070D63BC" w14:textId="77777777" w:rsidR="00FD7466" w:rsidRPr="00FD7466" w:rsidRDefault="00FD7466" w:rsidP="00FD7466">
            <w:pPr>
              <w:spacing w:after="0" w:line="240" w:lineRule="auto"/>
              <w:rPr>
                <w:rFonts w:ascii="Calibri" w:eastAsia="Times New Roman" w:hAnsi="Calibri" w:cs="Calibri"/>
                <w:color w:val="000000"/>
                <w:sz w:val="20"/>
                <w:szCs w:val="20"/>
                <w:lang w:val="en-GB" w:eastAsia="en-GB"/>
              </w:rPr>
            </w:pPr>
            <w:r w:rsidRPr="00FD7466">
              <w:rPr>
                <w:rFonts w:ascii="Calibri" w:eastAsia="Times New Roman" w:hAnsi="Calibri" w:cs="Calibri"/>
                <w:color w:val="000000"/>
                <w:sz w:val="20"/>
                <w:szCs w:val="20"/>
                <w:lang w:eastAsia="en-GB"/>
              </w:rPr>
              <w:t>Male</w:t>
            </w:r>
          </w:p>
        </w:tc>
        <w:tc>
          <w:tcPr>
            <w:tcW w:w="3146" w:type="dxa"/>
            <w:tcBorders>
              <w:top w:val="nil"/>
              <w:left w:val="nil"/>
              <w:bottom w:val="single" w:sz="8" w:space="0" w:color="auto"/>
              <w:right w:val="single" w:sz="8" w:space="0" w:color="auto"/>
            </w:tcBorders>
            <w:shd w:val="clear" w:color="000000" w:fill="B8CCE4"/>
            <w:vAlign w:val="center"/>
            <w:hideMark/>
          </w:tcPr>
          <w:p w14:paraId="27B7C5B1" w14:textId="6C998B28" w:rsidR="00FD7466" w:rsidRPr="00FD7466" w:rsidRDefault="00FD7466" w:rsidP="00FD7466">
            <w:pPr>
              <w:spacing w:after="0" w:line="240" w:lineRule="auto"/>
              <w:jc w:val="right"/>
              <w:rPr>
                <w:rFonts w:ascii="Calibri" w:eastAsia="Times New Roman" w:hAnsi="Calibri" w:cs="Calibri"/>
                <w:color w:val="000000"/>
                <w:sz w:val="20"/>
                <w:szCs w:val="20"/>
                <w:lang w:val="en-GB" w:eastAsia="en-GB"/>
              </w:rPr>
            </w:pPr>
            <w:r w:rsidRPr="00FD7466">
              <w:rPr>
                <w:rFonts w:ascii="Calibri" w:eastAsia="Times New Roman" w:hAnsi="Calibri" w:cs="Calibri"/>
                <w:color w:val="000000"/>
                <w:sz w:val="20"/>
                <w:szCs w:val="20"/>
                <w:lang w:eastAsia="en-GB"/>
              </w:rPr>
              <w:t>£</w:t>
            </w:r>
            <w:r w:rsidR="007D4A5C">
              <w:rPr>
                <w:rFonts w:ascii="Calibri" w:eastAsia="Times New Roman" w:hAnsi="Calibri" w:cs="Calibri"/>
                <w:color w:val="000000"/>
                <w:sz w:val="20"/>
                <w:szCs w:val="20"/>
                <w:lang w:eastAsia="en-GB"/>
              </w:rPr>
              <w:t>19.33</w:t>
            </w:r>
          </w:p>
        </w:tc>
        <w:tc>
          <w:tcPr>
            <w:tcW w:w="4732" w:type="dxa"/>
            <w:tcBorders>
              <w:top w:val="nil"/>
              <w:left w:val="nil"/>
              <w:bottom w:val="single" w:sz="8" w:space="0" w:color="auto"/>
              <w:right w:val="single" w:sz="8" w:space="0" w:color="auto"/>
            </w:tcBorders>
            <w:shd w:val="clear" w:color="000000" w:fill="B8CCE4"/>
            <w:vAlign w:val="center"/>
            <w:hideMark/>
          </w:tcPr>
          <w:p w14:paraId="5027D916" w14:textId="41613685" w:rsidR="00FD7466" w:rsidRPr="00FD7466" w:rsidRDefault="00FD7466" w:rsidP="00FD7466">
            <w:pPr>
              <w:spacing w:after="0" w:line="240" w:lineRule="auto"/>
              <w:jc w:val="right"/>
              <w:rPr>
                <w:rFonts w:ascii="Calibri" w:eastAsia="Times New Roman" w:hAnsi="Calibri" w:cs="Calibri"/>
                <w:color w:val="000000"/>
                <w:sz w:val="20"/>
                <w:szCs w:val="20"/>
                <w:lang w:val="en-GB" w:eastAsia="en-GB"/>
              </w:rPr>
            </w:pPr>
            <w:r w:rsidRPr="00FD7466">
              <w:rPr>
                <w:rFonts w:ascii="Calibri" w:eastAsia="Times New Roman" w:hAnsi="Calibri" w:cs="Calibri"/>
                <w:color w:val="000000"/>
                <w:sz w:val="20"/>
                <w:szCs w:val="20"/>
                <w:lang w:eastAsia="en-GB"/>
              </w:rPr>
              <w:t>£</w:t>
            </w:r>
            <w:r w:rsidR="007D4A5C">
              <w:rPr>
                <w:rFonts w:ascii="Calibri" w:eastAsia="Times New Roman" w:hAnsi="Calibri" w:cs="Calibri"/>
                <w:color w:val="000000"/>
                <w:sz w:val="20"/>
                <w:szCs w:val="20"/>
                <w:lang w:eastAsia="en-GB"/>
              </w:rPr>
              <w:t>10.27</w:t>
            </w:r>
          </w:p>
        </w:tc>
      </w:tr>
      <w:tr w:rsidR="00FD7466" w:rsidRPr="00FD7466" w14:paraId="29AABE5E" w14:textId="77777777" w:rsidTr="00FD7466">
        <w:trPr>
          <w:trHeight w:val="315"/>
        </w:trPr>
        <w:tc>
          <w:tcPr>
            <w:tcW w:w="2460" w:type="dxa"/>
            <w:tcBorders>
              <w:top w:val="nil"/>
              <w:left w:val="single" w:sz="8" w:space="0" w:color="auto"/>
              <w:bottom w:val="single" w:sz="8" w:space="0" w:color="auto"/>
              <w:right w:val="single" w:sz="8" w:space="0" w:color="auto"/>
            </w:tcBorders>
            <w:shd w:val="clear" w:color="000000" w:fill="DCE6F1"/>
            <w:vAlign w:val="center"/>
            <w:hideMark/>
          </w:tcPr>
          <w:p w14:paraId="19C9AF3D" w14:textId="15362FDC" w:rsidR="00FD7466" w:rsidRPr="00FD7466" w:rsidRDefault="00FD7466" w:rsidP="00FD7466">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eastAsia="en-GB"/>
              </w:rPr>
              <w:t>Gap</w:t>
            </w:r>
          </w:p>
        </w:tc>
        <w:tc>
          <w:tcPr>
            <w:tcW w:w="3146" w:type="dxa"/>
            <w:tcBorders>
              <w:top w:val="nil"/>
              <w:left w:val="nil"/>
              <w:bottom w:val="single" w:sz="8" w:space="0" w:color="auto"/>
              <w:right w:val="single" w:sz="8" w:space="0" w:color="auto"/>
            </w:tcBorders>
            <w:shd w:val="clear" w:color="000000" w:fill="DCE6F1"/>
            <w:vAlign w:val="center"/>
            <w:hideMark/>
          </w:tcPr>
          <w:p w14:paraId="69548037" w14:textId="56B50AAB" w:rsidR="00FD7466" w:rsidRPr="00FD7466" w:rsidRDefault="007D4A5C" w:rsidP="00FD7466">
            <w:pPr>
              <w:spacing w:after="0" w:line="240" w:lineRule="auto"/>
              <w:jc w:val="right"/>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eastAsia="en-GB"/>
              </w:rPr>
              <w:t>13.7</w:t>
            </w:r>
            <w:r w:rsidR="00FD7466" w:rsidRPr="00FD7466">
              <w:rPr>
                <w:rFonts w:ascii="Calibri" w:eastAsia="Times New Roman" w:hAnsi="Calibri" w:cs="Calibri"/>
                <w:color w:val="000000"/>
                <w:sz w:val="20"/>
                <w:szCs w:val="20"/>
                <w:lang w:eastAsia="en-GB"/>
              </w:rPr>
              <w:t>%</w:t>
            </w:r>
          </w:p>
        </w:tc>
        <w:tc>
          <w:tcPr>
            <w:tcW w:w="4732" w:type="dxa"/>
            <w:tcBorders>
              <w:top w:val="nil"/>
              <w:left w:val="nil"/>
              <w:bottom w:val="single" w:sz="8" w:space="0" w:color="auto"/>
              <w:right w:val="single" w:sz="8" w:space="0" w:color="auto"/>
            </w:tcBorders>
            <w:shd w:val="clear" w:color="000000" w:fill="DCE6F1"/>
            <w:vAlign w:val="center"/>
            <w:hideMark/>
          </w:tcPr>
          <w:p w14:paraId="69C79BA3" w14:textId="77777777" w:rsidR="00FD7466" w:rsidRPr="00FD7466" w:rsidRDefault="00FD7466" w:rsidP="00FD7466">
            <w:pPr>
              <w:spacing w:after="0" w:line="240" w:lineRule="auto"/>
              <w:jc w:val="right"/>
              <w:rPr>
                <w:rFonts w:ascii="Calibri" w:eastAsia="Times New Roman" w:hAnsi="Calibri" w:cs="Calibri"/>
                <w:color w:val="000000"/>
                <w:sz w:val="20"/>
                <w:szCs w:val="20"/>
                <w:lang w:val="en-GB" w:eastAsia="en-GB"/>
              </w:rPr>
            </w:pPr>
            <w:r w:rsidRPr="00FD7466">
              <w:rPr>
                <w:rFonts w:ascii="Calibri" w:eastAsia="Times New Roman" w:hAnsi="Calibri" w:cs="Calibri"/>
                <w:color w:val="000000"/>
                <w:sz w:val="20"/>
                <w:szCs w:val="20"/>
                <w:lang w:eastAsia="en-GB"/>
              </w:rPr>
              <w:t>0.00%</w:t>
            </w:r>
          </w:p>
        </w:tc>
      </w:tr>
    </w:tbl>
    <w:p w14:paraId="4554CE05" w14:textId="77777777" w:rsidR="00AF457C" w:rsidRPr="00D645AA" w:rsidRDefault="00AF457C" w:rsidP="00AF457C">
      <w:pPr>
        <w:rPr>
          <w:rFonts w:cs="Arial"/>
          <w:sz w:val="24"/>
          <w:szCs w:val="24"/>
        </w:rPr>
      </w:pPr>
    </w:p>
    <w:p w14:paraId="72E82A0A" w14:textId="77777777" w:rsidR="00255E12" w:rsidRPr="00D645AA" w:rsidRDefault="00255E12" w:rsidP="00255E12">
      <w:pPr>
        <w:rPr>
          <w:rFonts w:cs="Arial"/>
          <w:sz w:val="24"/>
          <w:szCs w:val="24"/>
        </w:rPr>
      </w:pPr>
    </w:p>
    <w:p w14:paraId="4FA1A4D6" w14:textId="3F348860" w:rsidR="00FC2F95" w:rsidRPr="00D645AA" w:rsidRDefault="00FC2F95" w:rsidP="00255E12">
      <w:pPr>
        <w:rPr>
          <w:rFonts w:cs="Arial"/>
          <w:sz w:val="24"/>
          <w:szCs w:val="24"/>
        </w:rPr>
      </w:pPr>
      <w:r w:rsidRPr="00D645AA">
        <w:rPr>
          <w:rFonts w:cs="Arial"/>
          <w:sz w:val="24"/>
          <w:szCs w:val="24"/>
        </w:rPr>
        <w:t xml:space="preserve">When placed into context these figures can be explained by the greater number of females employed and the greater range of salaries involved. There are currently </w:t>
      </w:r>
      <w:r w:rsidR="007D4A5C">
        <w:rPr>
          <w:rFonts w:cs="Arial"/>
          <w:sz w:val="24"/>
          <w:szCs w:val="24"/>
        </w:rPr>
        <w:t>318</w:t>
      </w:r>
      <w:r w:rsidRPr="00D645AA">
        <w:rPr>
          <w:rFonts w:cs="Arial"/>
          <w:sz w:val="24"/>
          <w:szCs w:val="24"/>
        </w:rPr>
        <w:t xml:space="preserve"> females employed compared to </w:t>
      </w:r>
      <w:r w:rsidR="007D4A5C">
        <w:rPr>
          <w:rFonts w:cs="Arial"/>
          <w:sz w:val="24"/>
          <w:szCs w:val="24"/>
        </w:rPr>
        <w:t>99</w:t>
      </w:r>
      <w:r w:rsidRPr="00D645AA">
        <w:rPr>
          <w:rFonts w:cs="Arial"/>
          <w:sz w:val="24"/>
          <w:szCs w:val="24"/>
        </w:rPr>
        <w:t xml:space="preserve"> males. SPOT </w:t>
      </w:r>
      <w:r w:rsidR="00735E44" w:rsidRPr="00D645AA">
        <w:rPr>
          <w:rFonts w:cs="Arial"/>
          <w:sz w:val="24"/>
          <w:szCs w:val="24"/>
        </w:rPr>
        <w:t>salaries</w:t>
      </w:r>
      <w:r w:rsidRPr="00D645AA">
        <w:rPr>
          <w:rFonts w:cs="Arial"/>
          <w:sz w:val="24"/>
          <w:szCs w:val="24"/>
        </w:rPr>
        <w:t xml:space="preserve"> also contribute to the gender pay gap as this group includes some of the lowest paid employees (Apprentices) and the highest paid employees (CEO). </w:t>
      </w:r>
    </w:p>
    <w:p w14:paraId="073D9278" w14:textId="77777777" w:rsidR="00DB2DE2" w:rsidRPr="00D645AA" w:rsidRDefault="00DB2DE2" w:rsidP="00DB2DE2">
      <w:pPr>
        <w:pStyle w:val="Heading2"/>
        <w:rPr>
          <w:rFonts w:asciiTheme="minorHAnsi" w:hAnsiTheme="minorHAnsi" w:cs="Arial"/>
          <w:sz w:val="24"/>
          <w:szCs w:val="24"/>
        </w:rPr>
      </w:pPr>
      <w:r w:rsidRPr="00D645AA">
        <w:rPr>
          <w:rFonts w:asciiTheme="minorHAnsi" w:hAnsiTheme="minorHAnsi" w:cs="Arial"/>
          <w:sz w:val="24"/>
          <w:szCs w:val="24"/>
        </w:rPr>
        <w:lastRenderedPageBreak/>
        <w:t xml:space="preserve">Quartile break down </w:t>
      </w:r>
    </w:p>
    <w:tbl>
      <w:tblPr>
        <w:tblW w:w="10065" w:type="dxa"/>
        <w:tblLook w:val="04A0" w:firstRow="1" w:lastRow="0" w:firstColumn="1" w:lastColumn="0" w:noHBand="0" w:noVBand="1"/>
      </w:tblPr>
      <w:tblGrid>
        <w:gridCol w:w="1418"/>
        <w:gridCol w:w="1701"/>
        <w:gridCol w:w="1984"/>
        <w:gridCol w:w="1560"/>
        <w:gridCol w:w="1417"/>
        <w:gridCol w:w="1985"/>
      </w:tblGrid>
      <w:tr w:rsidR="00DB2DE2" w:rsidRPr="00DB2DE2" w14:paraId="440F0A7F" w14:textId="77777777" w:rsidTr="00FD7466">
        <w:trPr>
          <w:trHeight w:val="300"/>
        </w:trPr>
        <w:tc>
          <w:tcPr>
            <w:tcW w:w="1418" w:type="dxa"/>
            <w:tcBorders>
              <w:top w:val="nil"/>
              <w:left w:val="nil"/>
              <w:bottom w:val="single" w:sz="12" w:space="0" w:color="FFFFFF"/>
              <w:right w:val="single" w:sz="4" w:space="0" w:color="FFFFFF"/>
            </w:tcBorders>
            <w:shd w:val="clear" w:color="4F81BD" w:fill="4F81BD"/>
            <w:noWrap/>
            <w:vAlign w:val="bottom"/>
            <w:hideMark/>
          </w:tcPr>
          <w:p w14:paraId="12C9F650" w14:textId="665698B2" w:rsidR="00DB2DE2" w:rsidRPr="00FD7466" w:rsidRDefault="0091178F" w:rsidP="00DB2DE2">
            <w:pPr>
              <w:spacing w:after="0" w:line="240" w:lineRule="auto"/>
              <w:rPr>
                <w:rFonts w:eastAsia="Times New Roman" w:cs="Arial"/>
                <w:b/>
                <w:bCs/>
                <w:color w:val="FFFFFF"/>
                <w:sz w:val="20"/>
                <w:szCs w:val="20"/>
                <w:lang w:eastAsia="en-US"/>
              </w:rPr>
            </w:pPr>
            <w:r>
              <w:rPr>
                <w:rFonts w:eastAsia="Times New Roman" w:cs="Arial"/>
                <w:b/>
                <w:bCs/>
                <w:color w:val="FFFFFF"/>
                <w:sz w:val="20"/>
                <w:szCs w:val="20"/>
                <w:lang w:eastAsia="en-US"/>
              </w:rPr>
              <w:t>Gender</w:t>
            </w:r>
          </w:p>
        </w:tc>
        <w:tc>
          <w:tcPr>
            <w:tcW w:w="1701" w:type="dxa"/>
            <w:tcBorders>
              <w:top w:val="nil"/>
              <w:left w:val="single" w:sz="4" w:space="0" w:color="FFFFFF"/>
              <w:bottom w:val="single" w:sz="12" w:space="0" w:color="FFFFFF"/>
              <w:right w:val="single" w:sz="4" w:space="0" w:color="FFFFFF"/>
            </w:tcBorders>
            <w:shd w:val="clear" w:color="4F81BD" w:fill="4F81BD"/>
            <w:noWrap/>
            <w:vAlign w:val="bottom"/>
            <w:hideMark/>
          </w:tcPr>
          <w:p w14:paraId="68FB149B" w14:textId="77777777" w:rsidR="00DB2DE2" w:rsidRPr="00FD7466" w:rsidRDefault="00DB2DE2" w:rsidP="00DB2DE2">
            <w:pPr>
              <w:spacing w:after="0" w:line="240" w:lineRule="auto"/>
              <w:rPr>
                <w:rFonts w:eastAsia="Times New Roman" w:cs="Arial"/>
                <w:b/>
                <w:bCs/>
                <w:color w:val="FFFFFF"/>
                <w:sz w:val="20"/>
                <w:szCs w:val="20"/>
                <w:lang w:eastAsia="en-US"/>
              </w:rPr>
            </w:pPr>
            <w:r w:rsidRPr="00FD7466">
              <w:rPr>
                <w:rFonts w:eastAsia="Times New Roman" w:cs="Arial"/>
                <w:b/>
                <w:bCs/>
                <w:color w:val="FFFFFF"/>
                <w:sz w:val="20"/>
                <w:szCs w:val="20"/>
                <w:lang w:eastAsia="en-US"/>
              </w:rPr>
              <w:t>Number</w:t>
            </w:r>
          </w:p>
        </w:tc>
        <w:tc>
          <w:tcPr>
            <w:tcW w:w="1984" w:type="dxa"/>
            <w:tcBorders>
              <w:top w:val="nil"/>
              <w:left w:val="single" w:sz="4" w:space="0" w:color="FFFFFF"/>
              <w:bottom w:val="single" w:sz="12" w:space="0" w:color="FFFFFF"/>
              <w:right w:val="single" w:sz="4" w:space="0" w:color="FFFFFF"/>
            </w:tcBorders>
            <w:shd w:val="clear" w:color="4F81BD" w:fill="4F81BD"/>
            <w:noWrap/>
            <w:vAlign w:val="bottom"/>
            <w:hideMark/>
          </w:tcPr>
          <w:p w14:paraId="03526B55" w14:textId="77777777" w:rsidR="00DB2DE2" w:rsidRPr="00FD7466" w:rsidRDefault="00DB2DE2" w:rsidP="00DB2DE2">
            <w:pPr>
              <w:spacing w:after="0" w:line="240" w:lineRule="auto"/>
              <w:rPr>
                <w:rFonts w:eastAsia="Times New Roman" w:cs="Arial"/>
                <w:b/>
                <w:bCs/>
                <w:color w:val="FFFFFF"/>
                <w:sz w:val="20"/>
                <w:szCs w:val="20"/>
                <w:lang w:eastAsia="en-US"/>
              </w:rPr>
            </w:pPr>
            <w:r w:rsidRPr="00FD7466">
              <w:rPr>
                <w:rFonts w:eastAsia="Times New Roman" w:cs="Arial"/>
                <w:b/>
                <w:bCs/>
                <w:color w:val="FFFFFF"/>
                <w:sz w:val="20"/>
                <w:szCs w:val="20"/>
                <w:lang w:eastAsia="en-US"/>
              </w:rPr>
              <w:t>Q1</w:t>
            </w:r>
          </w:p>
        </w:tc>
        <w:tc>
          <w:tcPr>
            <w:tcW w:w="1560" w:type="dxa"/>
            <w:tcBorders>
              <w:top w:val="nil"/>
              <w:left w:val="single" w:sz="4" w:space="0" w:color="FFFFFF"/>
              <w:bottom w:val="single" w:sz="12" w:space="0" w:color="FFFFFF"/>
              <w:right w:val="single" w:sz="4" w:space="0" w:color="FFFFFF"/>
            </w:tcBorders>
            <w:shd w:val="clear" w:color="4F81BD" w:fill="4F81BD"/>
            <w:noWrap/>
            <w:vAlign w:val="bottom"/>
            <w:hideMark/>
          </w:tcPr>
          <w:p w14:paraId="0BEC5A5F" w14:textId="77777777" w:rsidR="00DB2DE2" w:rsidRPr="00FD7466" w:rsidRDefault="00DB2DE2" w:rsidP="00DB2DE2">
            <w:pPr>
              <w:spacing w:after="0" w:line="240" w:lineRule="auto"/>
              <w:rPr>
                <w:rFonts w:eastAsia="Times New Roman" w:cs="Arial"/>
                <w:b/>
                <w:bCs/>
                <w:color w:val="FFFFFF"/>
                <w:sz w:val="20"/>
                <w:szCs w:val="20"/>
                <w:lang w:eastAsia="en-US"/>
              </w:rPr>
            </w:pPr>
            <w:r w:rsidRPr="00FD7466">
              <w:rPr>
                <w:rFonts w:eastAsia="Times New Roman" w:cs="Arial"/>
                <w:b/>
                <w:bCs/>
                <w:color w:val="FFFFFF"/>
                <w:sz w:val="20"/>
                <w:szCs w:val="20"/>
                <w:lang w:eastAsia="en-US"/>
              </w:rPr>
              <w:t>Q2</w:t>
            </w:r>
          </w:p>
        </w:tc>
        <w:tc>
          <w:tcPr>
            <w:tcW w:w="1417" w:type="dxa"/>
            <w:tcBorders>
              <w:top w:val="nil"/>
              <w:left w:val="single" w:sz="4" w:space="0" w:color="FFFFFF"/>
              <w:bottom w:val="single" w:sz="12" w:space="0" w:color="FFFFFF"/>
              <w:right w:val="single" w:sz="4" w:space="0" w:color="FFFFFF"/>
            </w:tcBorders>
            <w:shd w:val="clear" w:color="4F81BD" w:fill="4F81BD"/>
            <w:noWrap/>
            <w:vAlign w:val="bottom"/>
            <w:hideMark/>
          </w:tcPr>
          <w:p w14:paraId="0553B4BA" w14:textId="77777777" w:rsidR="00DB2DE2" w:rsidRPr="00FD7466" w:rsidRDefault="00DB2DE2" w:rsidP="00DB2DE2">
            <w:pPr>
              <w:spacing w:after="0" w:line="240" w:lineRule="auto"/>
              <w:rPr>
                <w:rFonts w:eastAsia="Times New Roman" w:cs="Arial"/>
                <w:b/>
                <w:bCs/>
                <w:color w:val="FFFFFF"/>
                <w:sz w:val="20"/>
                <w:szCs w:val="20"/>
                <w:lang w:eastAsia="en-US"/>
              </w:rPr>
            </w:pPr>
            <w:r w:rsidRPr="00FD7466">
              <w:rPr>
                <w:rFonts w:eastAsia="Times New Roman" w:cs="Arial"/>
                <w:b/>
                <w:bCs/>
                <w:color w:val="FFFFFF"/>
                <w:sz w:val="20"/>
                <w:szCs w:val="20"/>
                <w:lang w:eastAsia="en-US"/>
              </w:rPr>
              <w:t>Q3</w:t>
            </w:r>
          </w:p>
        </w:tc>
        <w:tc>
          <w:tcPr>
            <w:tcW w:w="1985" w:type="dxa"/>
            <w:tcBorders>
              <w:top w:val="nil"/>
              <w:left w:val="single" w:sz="4" w:space="0" w:color="FFFFFF"/>
              <w:bottom w:val="single" w:sz="12" w:space="0" w:color="FFFFFF"/>
              <w:right w:val="nil"/>
            </w:tcBorders>
            <w:shd w:val="clear" w:color="4F81BD" w:fill="4F81BD"/>
            <w:noWrap/>
            <w:vAlign w:val="bottom"/>
            <w:hideMark/>
          </w:tcPr>
          <w:p w14:paraId="7748EF3E" w14:textId="77777777" w:rsidR="00DB2DE2" w:rsidRPr="00FD7466" w:rsidRDefault="00DB2DE2" w:rsidP="00DB2DE2">
            <w:pPr>
              <w:spacing w:after="0" w:line="240" w:lineRule="auto"/>
              <w:rPr>
                <w:rFonts w:eastAsia="Times New Roman" w:cs="Arial"/>
                <w:b/>
                <w:bCs/>
                <w:color w:val="FFFFFF"/>
                <w:sz w:val="20"/>
                <w:szCs w:val="20"/>
                <w:lang w:eastAsia="en-US"/>
              </w:rPr>
            </w:pPr>
            <w:r w:rsidRPr="00FD7466">
              <w:rPr>
                <w:rFonts w:eastAsia="Times New Roman" w:cs="Arial"/>
                <w:b/>
                <w:bCs/>
                <w:color w:val="FFFFFF"/>
                <w:sz w:val="20"/>
                <w:szCs w:val="20"/>
                <w:lang w:eastAsia="en-US"/>
              </w:rPr>
              <w:t>Q4</w:t>
            </w:r>
          </w:p>
        </w:tc>
      </w:tr>
      <w:tr w:rsidR="00DB2DE2" w:rsidRPr="00DB2DE2" w14:paraId="1C3AA373" w14:textId="77777777" w:rsidTr="00FD7466">
        <w:trPr>
          <w:trHeight w:val="300"/>
        </w:trPr>
        <w:tc>
          <w:tcPr>
            <w:tcW w:w="1418" w:type="dxa"/>
            <w:tcBorders>
              <w:top w:val="single" w:sz="4" w:space="0" w:color="FFFFFF"/>
              <w:left w:val="nil"/>
              <w:bottom w:val="single" w:sz="4" w:space="0" w:color="FFFFFF"/>
              <w:right w:val="single" w:sz="4" w:space="0" w:color="FFFFFF"/>
            </w:tcBorders>
            <w:shd w:val="clear" w:color="000000" w:fill="DCE6F1"/>
            <w:noWrap/>
            <w:vAlign w:val="bottom"/>
            <w:hideMark/>
          </w:tcPr>
          <w:p w14:paraId="10128F85" w14:textId="77777777" w:rsidR="00DB2DE2" w:rsidRPr="00FD7466" w:rsidRDefault="00DB2DE2" w:rsidP="00DB2DE2">
            <w:pPr>
              <w:spacing w:after="0" w:line="240" w:lineRule="auto"/>
              <w:rPr>
                <w:rFonts w:eastAsia="Times New Roman" w:cs="Arial"/>
                <w:color w:val="000000"/>
                <w:sz w:val="20"/>
                <w:szCs w:val="20"/>
                <w:lang w:eastAsia="en-US"/>
              </w:rPr>
            </w:pPr>
            <w:r w:rsidRPr="00FD7466">
              <w:rPr>
                <w:rFonts w:eastAsia="Times New Roman" w:cs="Arial"/>
                <w:color w:val="000000"/>
                <w:sz w:val="20"/>
                <w:szCs w:val="20"/>
                <w:lang w:eastAsia="en-US"/>
              </w:rPr>
              <w:t>M</w:t>
            </w:r>
          </w:p>
        </w:tc>
        <w:tc>
          <w:tcPr>
            <w:tcW w:w="1701" w:type="dxa"/>
            <w:tcBorders>
              <w:top w:val="single" w:sz="4" w:space="0" w:color="FFFFFF"/>
              <w:left w:val="single" w:sz="4" w:space="0" w:color="FFFFFF"/>
              <w:bottom w:val="single" w:sz="4" w:space="0" w:color="FFFFFF"/>
              <w:right w:val="single" w:sz="4" w:space="0" w:color="FFFFFF"/>
            </w:tcBorders>
            <w:shd w:val="clear" w:color="000000" w:fill="DCE6F1"/>
            <w:noWrap/>
            <w:vAlign w:val="bottom"/>
            <w:hideMark/>
          </w:tcPr>
          <w:p w14:paraId="33188B94" w14:textId="6FC1F6DF" w:rsidR="00DB2DE2" w:rsidRPr="00FD7466" w:rsidRDefault="007D4A5C" w:rsidP="00DB2DE2">
            <w:pPr>
              <w:spacing w:after="0" w:line="240" w:lineRule="auto"/>
              <w:jc w:val="right"/>
              <w:rPr>
                <w:rFonts w:eastAsia="Times New Roman" w:cs="Arial"/>
                <w:color w:val="000000"/>
                <w:sz w:val="20"/>
                <w:szCs w:val="20"/>
                <w:lang w:eastAsia="en-US"/>
              </w:rPr>
            </w:pPr>
            <w:r>
              <w:rPr>
                <w:rFonts w:eastAsia="Times New Roman" w:cs="Arial"/>
                <w:color w:val="000000"/>
                <w:sz w:val="20"/>
                <w:szCs w:val="20"/>
                <w:lang w:eastAsia="en-US"/>
              </w:rPr>
              <w:t>99</w:t>
            </w:r>
          </w:p>
        </w:tc>
        <w:tc>
          <w:tcPr>
            <w:tcW w:w="1984" w:type="dxa"/>
            <w:tcBorders>
              <w:top w:val="single" w:sz="4" w:space="0" w:color="FFFFFF"/>
              <w:left w:val="single" w:sz="4" w:space="0" w:color="FFFFFF"/>
              <w:bottom w:val="single" w:sz="4" w:space="0" w:color="FFFFFF"/>
              <w:right w:val="single" w:sz="4" w:space="0" w:color="FFFFFF"/>
            </w:tcBorders>
            <w:shd w:val="clear" w:color="000000" w:fill="DCE6F1"/>
            <w:noWrap/>
            <w:vAlign w:val="bottom"/>
            <w:hideMark/>
          </w:tcPr>
          <w:p w14:paraId="4FAF7153" w14:textId="0574CCC2" w:rsidR="00DB2DE2" w:rsidRPr="00FD7466" w:rsidRDefault="008A6ECE" w:rsidP="00DB2DE2">
            <w:pPr>
              <w:spacing w:after="0" w:line="240" w:lineRule="auto"/>
              <w:jc w:val="right"/>
              <w:rPr>
                <w:rFonts w:eastAsia="Times New Roman" w:cs="Arial"/>
                <w:color w:val="000000"/>
                <w:sz w:val="20"/>
                <w:szCs w:val="20"/>
                <w:lang w:eastAsia="en-US"/>
              </w:rPr>
            </w:pPr>
            <w:r w:rsidRPr="00FD7466">
              <w:rPr>
                <w:rFonts w:eastAsia="Times New Roman" w:cs="Arial"/>
                <w:color w:val="000000"/>
                <w:sz w:val="20"/>
                <w:szCs w:val="20"/>
                <w:lang w:eastAsia="en-US"/>
              </w:rPr>
              <w:t>24</w:t>
            </w:r>
            <w:r w:rsidR="00DB2DE2" w:rsidRPr="00FD7466">
              <w:rPr>
                <w:rFonts w:eastAsia="Times New Roman" w:cs="Arial"/>
                <w:color w:val="000000"/>
                <w:sz w:val="20"/>
                <w:szCs w:val="20"/>
                <w:lang w:eastAsia="en-US"/>
              </w:rPr>
              <w:t>%</w:t>
            </w:r>
          </w:p>
        </w:tc>
        <w:tc>
          <w:tcPr>
            <w:tcW w:w="1560" w:type="dxa"/>
            <w:tcBorders>
              <w:top w:val="single" w:sz="4" w:space="0" w:color="FFFFFF"/>
              <w:left w:val="single" w:sz="4" w:space="0" w:color="FFFFFF"/>
              <w:bottom w:val="single" w:sz="4" w:space="0" w:color="FFFFFF"/>
              <w:right w:val="single" w:sz="4" w:space="0" w:color="FFFFFF"/>
            </w:tcBorders>
            <w:shd w:val="clear" w:color="000000" w:fill="DCE6F1"/>
            <w:noWrap/>
            <w:vAlign w:val="bottom"/>
            <w:hideMark/>
          </w:tcPr>
          <w:p w14:paraId="189B5EB6" w14:textId="3820F822" w:rsidR="00DB2DE2" w:rsidRPr="00FD7466" w:rsidRDefault="00DB2DE2" w:rsidP="00DB2DE2">
            <w:pPr>
              <w:spacing w:after="0" w:line="240" w:lineRule="auto"/>
              <w:jc w:val="right"/>
              <w:rPr>
                <w:rFonts w:eastAsia="Times New Roman" w:cs="Arial"/>
                <w:color w:val="000000"/>
                <w:sz w:val="20"/>
                <w:szCs w:val="20"/>
                <w:lang w:eastAsia="en-US"/>
              </w:rPr>
            </w:pPr>
            <w:r w:rsidRPr="00FD7466">
              <w:rPr>
                <w:rFonts w:eastAsia="Times New Roman" w:cs="Arial"/>
                <w:color w:val="000000"/>
                <w:sz w:val="20"/>
                <w:szCs w:val="20"/>
                <w:lang w:eastAsia="en-US"/>
              </w:rPr>
              <w:t>2</w:t>
            </w:r>
            <w:r w:rsidR="008A6ECE" w:rsidRPr="00FD7466">
              <w:rPr>
                <w:rFonts w:eastAsia="Times New Roman" w:cs="Arial"/>
                <w:color w:val="000000"/>
                <w:sz w:val="20"/>
                <w:szCs w:val="20"/>
                <w:lang w:eastAsia="en-US"/>
              </w:rPr>
              <w:t>3</w:t>
            </w:r>
            <w:r w:rsidRPr="00FD7466">
              <w:rPr>
                <w:rFonts w:eastAsia="Times New Roman" w:cs="Arial"/>
                <w:color w:val="000000"/>
                <w:sz w:val="20"/>
                <w:szCs w:val="20"/>
                <w:lang w:eastAsia="en-US"/>
              </w:rPr>
              <w:t>%</w:t>
            </w:r>
          </w:p>
        </w:tc>
        <w:tc>
          <w:tcPr>
            <w:tcW w:w="1417" w:type="dxa"/>
            <w:tcBorders>
              <w:top w:val="single" w:sz="4" w:space="0" w:color="FFFFFF"/>
              <w:left w:val="single" w:sz="4" w:space="0" w:color="FFFFFF"/>
              <w:bottom w:val="single" w:sz="4" w:space="0" w:color="FFFFFF"/>
              <w:right w:val="single" w:sz="4" w:space="0" w:color="FFFFFF"/>
            </w:tcBorders>
            <w:shd w:val="clear" w:color="000000" w:fill="DCE6F1"/>
            <w:noWrap/>
            <w:vAlign w:val="bottom"/>
            <w:hideMark/>
          </w:tcPr>
          <w:p w14:paraId="1B8D32A1" w14:textId="39E94D28" w:rsidR="00DB2DE2" w:rsidRPr="00FD7466" w:rsidRDefault="00DB2DE2" w:rsidP="00DB2DE2">
            <w:pPr>
              <w:spacing w:after="0" w:line="240" w:lineRule="auto"/>
              <w:jc w:val="right"/>
              <w:rPr>
                <w:rFonts w:eastAsia="Times New Roman" w:cs="Arial"/>
                <w:color w:val="000000"/>
                <w:sz w:val="20"/>
                <w:szCs w:val="20"/>
                <w:lang w:eastAsia="en-US"/>
              </w:rPr>
            </w:pPr>
            <w:r w:rsidRPr="00FD7466">
              <w:rPr>
                <w:rFonts w:eastAsia="Times New Roman" w:cs="Arial"/>
                <w:color w:val="000000"/>
                <w:sz w:val="20"/>
                <w:szCs w:val="20"/>
                <w:lang w:eastAsia="en-US"/>
              </w:rPr>
              <w:t>2</w:t>
            </w:r>
            <w:r w:rsidR="008A6ECE" w:rsidRPr="00FD7466">
              <w:rPr>
                <w:rFonts w:eastAsia="Times New Roman" w:cs="Arial"/>
                <w:color w:val="000000"/>
                <w:sz w:val="20"/>
                <w:szCs w:val="20"/>
                <w:lang w:eastAsia="en-US"/>
              </w:rPr>
              <w:t>9</w:t>
            </w:r>
            <w:r w:rsidRPr="00FD7466">
              <w:rPr>
                <w:rFonts w:eastAsia="Times New Roman" w:cs="Arial"/>
                <w:color w:val="000000"/>
                <w:sz w:val="20"/>
                <w:szCs w:val="20"/>
                <w:lang w:eastAsia="en-US"/>
              </w:rPr>
              <w:t>%</w:t>
            </w:r>
          </w:p>
        </w:tc>
        <w:tc>
          <w:tcPr>
            <w:tcW w:w="1985" w:type="dxa"/>
            <w:tcBorders>
              <w:top w:val="single" w:sz="4" w:space="0" w:color="FFFFFF"/>
              <w:left w:val="single" w:sz="4" w:space="0" w:color="FFFFFF"/>
              <w:bottom w:val="single" w:sz="4" w:space="0" w:color="FFFFFF"/>
              <w:right w:val="nil"/>
            </w:tcBorders>
            <w:shd w:val="clear" w:color="000000" w:fill="DCE6F1"/>
            <w:noWrap/>
            <w:vAlign w:val="bottom"/>
            <w:hideMark/>
          </w:tcPr>
          <w:p w14:paraId="12DBFB0B" w14:textId="4217A4AE" w:rsidR="00DB2DE2" w:rsidRPr="00FD7466" w:rsidRDefault="005B005C" w:rsidP="00DB2DE2">
            <w:pPr>
              <w:spacing w:after="0" w:line="240" w:lineRule="auto"/>
              <w:jc w:val="right"/>
              <w:rPr>
                <w:rFonts w:eastAsia="Times New Roman" w:cs="Arial"/>
                <w:color w:val="000000"/>
                <w:sz w:val="20"/>
                <w:szCs w:val="20"/>
                <w:lang w:eastAsia="en-US"/>
              </w:rPr>
            </w:pPr>
            <w:r>
              <w:rPr>
                <w:rFonts w:eastAsia="Times New Roman" w:cs="Arial"/>
                <w:color w:val="000000"/>
                <w:sz w:val="20"/>
                <w:szCs w:val="20"/>
                <w:lang w:eastAsia="en-US"/>
              </w:rPr>
              <w:t>2</w:t>
            </w:r>
            <w:r w:rsidR="00DB6EEB">
              <w:rPr>
                <w:rFonts w:eastAsia="Times New Roman" w:cs="Arial"/>
                <w:color w:val="000000"/>
                <w:sz w:val="20"/>
                <w:szCs w:val="20"/>
                <w:lang w:eastAsia="en-US"/>
              </w:rPr>
              <w:t>5%</w:t>
            </w:r>
          </w:p>
        </w:tc>
      </w:tr>
      <w:tr w:rsidR="00DB2DE2" w:rsidRPr="00DB2DE2" w14:paraId="6665E2A6" w14:textId="77777777" w:rsidTr="00FD7466">
        <w:trPr>
          <w:trHeight w:val="300"/>
        </w:trPr>
        <w:tc>
          <w:tcPr>
            <w:tcW w:w="1418" w:type="dxa"/>
            <w:tcBorders>
              <w:top w:val="single" w:sz="4" w:space="0" w:color="FFFFFF"/>
              <w:left w:val="nil"/>
              <w:bottom w:val="single" w:sz="4" w:space="0" w:color="FFFFFF"/>
              <w:right w:val="single" w:sz="4" w:space="0" w:color="FFFFFF"/>
            </w:tcBorders>
            <w:shd w:val="clear" w:color="DCE6F1" w:fill="DCE6F1"/>
            <w:noWrap/>
            <w:vAlign w:val="bottom"/>
            <w:hideMark/>
          </w:tcPr>
          <w:p w14:paraId="109D2D13" w14:textId="77777777" w:rsidR="00DB2DE2" w:rsidRPr="00FD7466" w:rsidRDefault="00DB2DE2" w:rsidP="00DB2DE2">
            <w:pPr>
              <w:spacing w:after="0" w:line="240" w:lineRule="auto"/>
              <w:rPr>
                <w:rFonts w:eastAsia="Times New Roman" w:cs="Arial"/>
                <w:color w:val="000000"/>
                <w:sz w:val="20"/>
                <w:szCs w:val="20"/>
                <w:lang w:eastAsia="en-US"/>
              </w:rPr>
            </w:pPr>
            <w:r w:rsidRPr="00FD7466">
              <w:rPr>
                <w:rFonts w:eastAsia="Times New Roman" w:cs="Arial"/>
                <w:color w:val="000000"/>
                <w:sz w:val="20"/>
                <w:szCs w:val="20"/>
                <w:lang w:eastAsia="en-US"/>
              </w:rPr>
              <w:t>F</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8D6F183" w14:textId="7C94BFE7" w:rsidR="00DB2DE2" w:rsidRPr="00FD7466" w:rsidRDefault="007D4A5C" w:rsidP="00DB2DE2">
            <w:pPr>
              <w:spacing w:after="0" w:line="240" w:lineRule="auto"/>
              <w:jc w:val="right"/>
              <w:rPr>
                <w:rFonts w:eastAsia="Times New Roman" w:cs="Arial"/>
                <w:color w:val="000000"/>
                <w:sz w:val="20"/>
                <w:szCs w:val="20"/>
                <w:lang w:eastAsia="en-US"/>
              </w:rPr>
            </w:pPr>
            <w:r>
              <w:rPr>
                <w:rFonts w:eastAsia="Times New Roman" w:cs="Arial"/>
                <w:color w:val="000000"/>
                <w:sz w:val="20"/>
                <w:szCs w:val="20"/>
                <w:lang w:eastAsia="en-US"/>
              </w:rPr>
              <w:t>318</w:t>
            </w:r>
          </w:p>
        </w:tc>
        <w:tc>
          <w:tcPr>
            <w:tcW w:w="1984" w:type="dxa"/>
            <w:tcBorders>
              <w:top w:val="single" w:sz="4" w:space="0" w:color="FFFFFF"/>
              <w:left w:val="single" w:sz="4" w:space="0" w:color="FFFFFF"/>
              <w:bottom w:val="single" w:sz="4" w:space="0" w:color="FFFFFF"/>
              <w:right w:val="single" w:sz="4" w:space="0" w:color="FFFFFF"/>
            </w:tcBorders>
            <w:shd w:val="clear" w:color="000000" w:fill="DCE6F1"/>
            <w:noWrap/>
            <w:vAlign w:val="bottom"/>
            <w:hideMark/>
          </w:tcPr>
          <w:p w14:paraId="68FC36F5" w14:textId="63342796" w:rsidR="00DB2DE2" w:rsidRPr="00FD7466" w:rsidRDefault="00DB2DE2" w:rsidP="00DB2DE2">
            <w:pPr>
              <w:spacing w:after="0" w:line="240" w:lineRule="auto"/>
              <w:jc w:val="right"/>
              <w:rPr>
                <w:rFonts w:eastAsia="Times New Roman" w:cs="Arial"/>
                <w:color w:val="000000"/>
                <w:sz w:val="20"/>
                <w:szCs w:val="20"/>
                <w:lang w:eastAsia="en-US"/>
              </w:rPr>
            </w:pPr>
            <w:r w:rsidRPr="00FD7466">
              <w:rPr>
                <w:rFonts w:eastAsia="Times New Roman" w:cs="Arial"/>
                <w:color w:val="000000"/>
                <w:sz w:val="20"/>
                <w:szCs w:val="20"/>
                <w:lang w:eastAsia="en-US"/>
              </w:rPr>
              <w:t>7</w:t>
            </w:r>
            <w:r w:rsidR="008A6ECE" w:rsidRPr="00FD7466">
              <w:rPr>
                <w:rFonts w:eastAsia="Times New Roman" w:cs="Arial"/>
                <w:color w:val="000000"/>
                <w:sz w:val="20"/>
                <w:szCs w:val="20"/>
                <w:lang w:eastAsia="en-US"/>
              </w:rPr>
              <w:t>6</w:t>
            </w:r>
            <w:r w:rsidRPr="00FD7466">
              <w:rPr>
                <w:rFonts w:eastAsia="Times New Roman" w:cs="Arial"/>
                <w:color w:val="000000"/>
                <w:sz w:val="20"/>
                <w:szCs w:val="20"/>
                <w:lang w:eastAsia="en-US"/>
              </w:rPr>
              <w:t>%</w:t>
            </w:r>
          </w:p>
        </w:tc>
        <w:tc>
          <w:tcPr>
            <w:tcW w:w="1560" w:type="dxa"/>
            <w:tcBorders>
              <w:top w:val="single" w:sz="4" w:space="0" w:color="FFFFFF"/>
              <w:left w:val="single" w:sz="4" w:space="0" w:color="FFFFFF"/>
              <w:bottom w:val="single" w:sz="4" w:space="0" w:color="FFFFFF"/>
              <w:right w:val="single" w:sz="4" w:space="0" w:color="FFFFFF"/>
            </w:tcBorders>
            <w:shd w:val="clear" w:color="000000" w:fill="DCE6F1"/>
            <w:noWrap/>
            <w:vAlign w:val="bottom"/>
            <w:hideMark/>
          </w:tcPr>
          <w:p w14:paraId="2ED54553" w14:textId="076F3A4B" w:rsidR="00DB2DE2" w:rsidRPr="00FD7466" w:rsidRDefault="00DB2DE2" w:rsidP="00DB2DE2">
            <w:pPr>
              <w:spacing w:after="0" w:line="240" w:lineRule="auto"/>
              <w:jc w:val="right"/>
              <w:rPr>
                <w:rFonts w:eastAsia="Times New Roman" w:cs="Arial"/>
                <w:color w:val="000000"/>
                <w:sz w:val="20"/>
                <w:szCs w:val="20"/>
                <w:lang w:eastAsia="en-US"/>
              </w:rPr>
            </w:pPr>
            <w:r w:rsidRPr="00FD7466">
              <w:rPr>
                <w:rFonts w:eastAsia="Times New Roman" w:cs="Arial"/>
                <w:color w:val="000000"/>
                <w:sz w:val="20"/>
                <w:szCs w:val="20"/>
                <w:lang w:eastAsia="en-US"/>
              </w:rPr>
              <w:t>7</w:t>
            </w:r>
            <w:r w:rsidR="008A6ECE" w:rsidRPr="00FD7466">
              <w:rPr>
                <w:rFonts w:eastAsia="Times New Roman" w:cs="Arial"/>
                <w:color w:val="000000"/>
                <w:sz w:val="20"/>
                <w:szCs w:val="20"/>
                <w:lang w:eastAsia="en-US"/>
              </w:rPr>
              <w:t>7</w:t>
            </w:r>
            <w:r w:rsidRPr="00FD7466">
              <w:rPr>
                <w:rFonts w:eastAsia="Times New Roman" w:cs="Arial"/>
                <w:color w:val="000000"/>
                <w:sz w:val="20"/>
                <w:szCs w:val="20"/>
                <w:lang w:eastAsia="en-US"/>
              </w:rPr>
              <w:t>%</w:t>
            </w:r>
          </w:p>
        </w:tc>
        <w:tc>
          <w:tcPr>
            <w:tcW w:w="1417" w:type="dxa"/>
            <w:tcBorders>
              <w:top w:val="single" w:sz="4" w:space="0" w:color="FFFFFF"/>
              <w:left w:val="single" w:sz="4" w:space="0" w:color="FFFFFF"/>
              <w:bottom w:val="single" w:sz="4" w:space="0" w:color="FFFFFF"/>
              <w:right w:val="single" w:sz="4" w:space="0" w:color="FFFFFF"/>
            </w:tcBorders>
            <w:shd w:val="clear" w:color="000000" w:fill="DCE6F1"/>
            <w:noWrap/>
            <w:vAlign w:val="bottom"/>
            <w:hideMark/>
          </w:tcPr>
          <w:p w14:paraId="46D13F58" w14:textId="6540C43C" w:rsidR="00DB2DE2" w:rsidRPr="00FD7466" w:rsidRDefault="00DB2DE2" w:rsidP="00DB2DE2">
            <w:pPr>
              <w:spacing w:after="0" w:line="240" w:lineRule="auto"/>
              <w:jc w:val="right"/>
              <w:rPr>
                <w:rFonts w:eastAsia="Times New Roman" w:cs="Arial"/>
                <w:color w:val="000000"/>
                <w:sz w:val="20"/>
                <w:szCs w:val="20"/>
                <w:lang w:eastAsia="en-US"/>
              </w:rPr>
            </w:pPr>
            <w:r w:rsidRPr="00FD7466">
              <w:rPr>
                <w:rFonts w:eastAsia="Times New Roman" w:cs="Arial"/>
                <w:color w:val="000000"/>
                <w:sz w:val="20"/>
                <w:szCs w:val="20"/>
                <w:lang w:eastAsia="en-US"/>
              </w:rPr>
              <w:t>7</w:t>
            </w:r>
            <w:r w:rsidR="008A6ECE" w:rsidRPr="00FD7466">
              <w:rPr>
                <w:rFonts w:eastAsia="Times New Roman" w:cs="Arial"/>
                <w:color w:val="000000"/>
                <w:sz w:val="20"/>
                <w:szCs w:val="20"/>
                <w:lang w:eastAsia="en-US"/>
              </w:rPr>
              <w:t>1</w:t>
            </w:r>
            <w:r w:rsidRPr="00FD7466">
              <w:rPr>
                <w:rFonts w:eastAsia="Times New Roman" w:cs="Arial"/>
                <w:color w:val="000000"/>
                <w:sz w:val="20"/>
                <w:szCs w:val="20"/>
                <w:lang w:eastAsia="en-US"/>
              </w:rPr>
              <w:t>%</w:t>
            </w:r>
          </w:p>
        </w:tc>
        <w:tc>
          <w:tcPr>
            <w:tcW w:w="1985" w:type="dxa"/>
            <w:tcBorders>
              <w:top w:val="single" w:sz="4" w:space="0" w:color="FFFFFF"/>
              <w:left w:val="single" w:sz="4" w:space="0" w:color="FFFFFF"/>
              <w:bottom w:val="single" w:sz="4" w:space="0" w:color="FFFFFF"/>
              <w:right w:val="nil"/>
            </w:tcBorders>
            <w:shd w:val="clear" w:color="000000" w:fill="DCE6F1"/>
            <w:noWrap/>
            <w:vAlign w:val="bottom"/>
            <w:hideMark/>
          </w:tcPr>
          <w:p w14:paraId="6477E3AA" w14:textId="5D61F33B" w:rsidR="00DB2DE2" w:rsidRPr="00FD7466" w:rsidRDefault="00DB6EEB" w:rsidP="00DB2DE2">
            <w:pPr>
              <w:spacing w:after="0" w:line="240" w:lineRule="auto"/>
              <w:jc w:val="right"/>
              <w:rPr>
                <w:rFonts w:eastAsia="Times New Roman" w:cs="Arial"/>
                <w:color w:val="000000"/>
                <w:sz w:val="20"/>
                <w:szCs w:val="20"/>
                <w:lang w:eastAsia="en-US"/>
              </w:rPr>
            </w:pPr>
            <w:r>
              <w:rPr>
                <w:rFonts w:eastAsia="Times New Roman" w:cs="Arial"/>
                <w:color w:val="000000"/>
                <w:sz w:val="20"/>
                <w:szCs w:val="20"/>
                <w:lang w:eastAsia="en-US"/>
              </w:rPr>
              <w:t>75%</w:t>
            </w:r>
          </w:p>
        </w:tc>
      </w:tr>
      <w:tr w:rsidR="00DB2DE2" w:rsidRPr="00DB2DE2" w14:paraId="233B65E2" w14:textId="77777777" w:rsidTr="00FD7466">
        <w:trPr>
          <w:trHeight w:val="300"/>
        </w:trPr>
        <w:tc>
          <w:tcPr>
            <w:tcW w:w="1418" w:type="dxa"/>
            <w:tcBorders>
              <w:top w:val="single" w:sz="4" w:space="0" w:color="FFFFFF"/>
              <w:left w:val="nil"/>
              <w:bottom w:val="single" w:sz="4" w:space="0" w:color="FFFFFF"/>
              <w:right w:val="single" w:sz="4" w:space="0" w:color="FFFFFF"/>
            </w:tcBorders>
            <w:shd w:val="clear" w:color="B8CCE4" w:fill="B8CCE4"/>
            <w:noWrap/>
            <w:vAlign w:val="bottom"/>
            <w:hideMark/>
          </w:tcPr>
          <w:p w14:paraId="6DB4D7BD" w14:textId="77777777" w:rsidR="00DB2DE2" w:rsidRPr="00FD7466" w:rsidRDefault="00DB2DE2" w:rsidP="00DB2DE2">
            <w:pPr>
              <w:spacing w:after="0" w:line="240" w:lineRule="auto"/>
              <w:rPr>
                <w:rFonts w:eastAsia="Times New Roman" w:cs="Arial"/>
                <w:b/>
                <w:bCs/>
                <w:color w:val="000000"/>
                <w:sz w:val="20"/>
                <w:szCs w:val="20"/>
                <w:lang w:eastAsia="en-US"/>
              </w:rPr>
            </w:pPr>
            <w:r w:rsidRPr="00FD7466">
              <w:rPr>
                <w:rFonts w:eastAsia="Times New Roman" w:cs="Arial"/>
                <w:b/>
                <w:bCs/>
                <w:color w:val="000000"/>
                <w:sz w:val="20"/>
                <w:szCs w:val="20"/>
                <w:lang w:eastAsia="en-US"/>
              </w:rPr>
              <w:t>Total</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DC55AE8" w14:textId="29B979D4" w:rsidR="00DB2DE2" w:rsidRPr="00FD7466" w:rsidRDefault="00DB6EEB" w:rsidP="00DB2DE2">
            <w:pPr>
              <w:spacing w:after="0" w:line="240" w:lineRule="auto"/>
              <w:jc w:val="right"/>
              <w:rPr>
                <w:rFonts w:eastAsia="Times New Roman" w:cs="Arial"/>
                <w:b/>
                <w:bCs/>
                <w:color w:val="000000"/>
                <w:sz w:val="20"/>
                <w:szCs w:val="20"/>
                <w:lang w:eastAsia="en-US"/>
              </w:rPr>
            </w:pPr>
            <w:r>
              <w:rPr>
                <w:rFonts w:eastAsia="Times New Roman" w:cs="Arial"/>
                <w:b/>
                <w:bCs/>
                <w:color w:val="000000"/>
                <w:sz w:val="20"/>
                <w:szCs w:val="20"/>
                <w:lang w:eastAsia="en-US"/>
              </w:rPr>
              <w:t>417</w:t>
            </w:r>
          </w:p>
        </w:tc>
        <w:tc>
          <w:tcPr>
            <w:tcW w:w="198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73D49D4" w14:textId="77777777" w:rsidR="00DB2DE2" w:rsidRPr="00FD7466" w:rsidRDefault="00DB2DE2" w:rsidP="00DB2DE2">
            <w:pPr>
              <w:spacing w:after="0" w:line="240" w:lineRule="auto"/>
              <w:jc w:val="right"/>
              <w:rPr>
                <w:rFonts w:eastAsia="Times New Roman" w:cs="Arial"/>
                <w:b/>
                <w:bCs/>
                <w:color w:val="000000"/>
                <w:sz w:val="20"/>
                <w:szCs w:val="20"/>
                <w:lang w:eastAsia="en-US"/>
              </w:rPr>
            </w:pPr>
          </w:p>
        </w:tc>
        <w:tc>
          <w:tcPr>
            <w:tcW w:w="15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54611CB" w14:textId="77777777" w:rsidR="00DB2DE2" w:rsidRPr="00FD7466" w:rsidRDefault="00DB2DE2" w:rsidP="00DB2DE2">
            <w:pPr>
              <w:spacing w:after="0" w:line="240" w:lineRule="auto"/>
              <w:rPr>
                <w:rFonts w:eastAsia="Times New Roman" w:cs="Arial"/>
                <w:sz w:val="20"/>
                <w:szCs w:val="20"/>
                <w:lang w:eastAsia="en-US"/>
              </w:rPr>
            </w:pPr>
          </w:p>
        </w:tc>
        <w:tc>
          <w:tcPr>
            <w:tcW w:w="141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C259967" w14:textId="77777777" w:rsidR="00DB2DE2" w:rsidRPr="00FD7466" w:rsidRDefault="00DB2DE2" w:rsidP="00DB2DE2">
            <w:pPr>
              <w:spacing w:after="0" w:line="240" w:lineRule="auto"/>
              <w:rPr>
                <w:rFonts w:eastAsia="Times New Roman" w:cs="Arial"/>
                <w:sz w:val="20"/>
                <w:szCs w:val="20"/>
                <w:lang w:eastAsia="en-US"/>
              </w:rPr>
            </w:pPr>
          </w:p>
        </w:tc>
        <w:tc>
          <w:tcPr>
            <w:tcW w:w="1985" w:type="dxa"/>
            <w:tcBorders>
              <w:top w:val="single" w:sz="4" w:space="0" w:color="FFFFFF"/>
              <w:left w:val="single" w:sz="4" w:space="0" w:color="FFFFFF"/>
              <w:bottom w:val="single" w:sz="4" w:space="0" w:color="FFFFFF"/>
              <w:right w:val="nil"/>
            </w:tcBorders>
            <w:shd w:val="clear" w:color="B8CCE4" w:fill="B8CCE4"/>
            <w:noWrap/>
            <w:vAlign w:val="bottom"/>
            <w:hideMark/>
          </w:tcPr>
          <w:p w14:paraId="697AB33F" w14:textId="77777777" w:rsidR="00DB2DE2" w:rsidRPr="00FD7466" w:rsidRDefault="00DB2DE2" w:rsidP="00DB2DE2">
            <w:pPr>
              <w:spacing w:after="0" w:line="240" w:lineRule="auto"/>
              <w:rPr>
                <w:rFonts w:eastAsia="Times New Roman" w:cs="Arial"/>
                <w:sz w:val="20"/>
                <w:szCs w:val="20"/>
                <w:lang w:eastAsia="en-US"/>
              </w:rPr>
            </w:pPr>
          </w:p>
        </w:tc>
      </w:tr>
    </w:tbl>
    <w:p w14:paraId="38C05B74" w14:textId="77777777" w:rsidR="00DB2DE2" w:rsidRPr="00D645AA" w:rsidRDefault="00DB2DE2" w:rsidP="00255E12">
      <w:pPr>
        <w:rPr>
          <w:rFonts w:cs="Arial"/>
          <w:sz w:val="24"/>
          <w:szCs w:val="24"/>
        </w:rPr>
      </w:pPr>
    </w:p>
    <w:p w14:paraId="695D353F" w14:textId="719EA5FC" w:rsidR="0091178F" w:rsidRPr="00D645AA" w:rsidRDefault="00DB2DE2" w:rsidP="0091178F">
      <w:pPr>
        <w:rPr>
          <w:rFonts w:cs="Arial"/>
          <w:sz w:val="24"/>
          <w:szCs w:val="24"/>
        </w:rPr>
      </w:pPr>
      <w:r w:rsidRPr="00D645AA">
        <w:rPr>
          <w:rFonts w:cs="Arial"/>
          <w:sz w:val="24"/>
          <w:szCs w:val="24"/>
        </w:rPr>
        <w:t xml:space="preserve">Our break down of pay by quartile shows a consistent split of employees at all levels of the Trust. </w:t>
      </w:r>
      <w:r w:rsidR="0091178F" w:rsidRPr="00D645AA">
        <w:rPr>
          <w:rFonts w:cs="Arial"/>
          <w:sz w:val="24"/>
          <w:szCs w:val="24"/>
        </w:rPr>
        <w:t xml:space="preserve">In the top ten highest paid employees </w:t>
      </w:r>
      <w:r w:rsidR="00DB6EEB">
        <w:rPr>
          <w:rFonts w:cs="Arial"/>
          <w:sz w:val="24"/>
          <w:szCs w:val="24"/>
        </w:rPr>
        <w:t>eight</w:t>
      </w:r>
      <w:r w:rsidR="0091178F" w:rsidRPr="00D645AA">
        <w:rPr>
          <w:rFonts w:cs="Arial"/>
          <w:sz w:val="24"/>
          <w:szCs w:val="24"/>
        </w:rPr>
        <w:t xml:space="preserve"> of them are female.</w:t>
      </w:r>
    </w:p>
    <w:p w14:paraId="295E6A5E" w14:textId="77777777" w:rsidR="008F185A" w:rsidRDefault="008F185A" w:rsidP="00255E12">
      <w:pPr>
        <w:rPr>
          <w:rFonts w:cs="Arial"/>
          <w:sz w:val="24"/>
          <w:szCs w:val="24"/>
        </w:rPr>
      </w:pPr>
    </w:p>
    <w:p w14:paraId="328D3C25" w14:textId="683737A4" w:rsidR="00C76445" w:rsidRPr="008F185A" w:rsidRDefault="00DB2DE2" w:rsidP="00255E12">
      <w:pPr>
        <w:rPr>
          <w:rFonts w:cs="Arial"/>
          <w:b/>
          <w:sz w:val="24"/>
          <w:szCs w:val="24"/>
        </w:rPr>
      </w:pPr>
      <w:r w:rsidRPr="008F185A">
        <w:rPr>
          <w:rFonts w:cs="Arial"/>
          <w:b/>
          <w:sz w:val="24"/>
          <w:szCs w:val="24"/>
        </w:rPr>
        <w:t xml:space="preserve"> </w:t>
      </w:r>
      <w:r w:rsidR="008F185A" w:rsidRPr="008F185A">
        <w:rPr>
          <w:rFonts w:cs="Arial"/>
          <w:b/>
          <w:sz w:val="24"/>
          <w:szCs w:val="24"/>
        </w:rPr>
        <w:t>BONUS PAYMENTS</w:t>
      </w:r>
    </w:p>
    <w:tbl>
      <w:tblPr>
        <w:tblW w:w="3740" w:type="dxa"/>
        <w:tblLook w:val="04A0" w:firstRow="1" w:lastRow="0" w:firstColumn="1" w:lastColumn="0" w:noHBand="0" w:noVBand="1"/>
      </w:tblPr>
      <w:tblGrid>
        <w:gridCol w:w="1260"/>
        <w:gridCol w:w="2480"/>
      </w:tblGrid>
      <w:tr w:rsidR="00C76445" w:rsidRPr="00C76445" w14:paraId="0C6921E5" w14:textId="77777777" w:rsidTr="00C76445">
        <w:trPr>
          <w:trHeight w:val="330"/>
        </w:trPr>
        <w:tc>
          <w:tcPr>
            <w:tcW w:w="126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6F491D1F" w14:textId="77777777" w:rsidR="00C76445" w:rsidRPr="00C76445" w:rsidRDefault="00C76445" w:rsidP="00C76445">
            <w:pPr>
              <w:spacing w:after="0" w:line="240" w:lineRule="auto"/>
              <w:rPr>
                <w:rFonts w:ascii="Calibri" w:eastAsia="Times New Roman" w:hAnsi="Calibri" w:cs="Calibri"/>
                <w:b/>
                <w:bCs/>
                <w:color w:val="FFFFFF"/>
                <w:sz w:val="20"/>
                <w:szCs w:val="20"/>
                <w:lang w:val="en-GB" w:eastAsia="en-GB"/>
              </w:rPr>
            </w:pPr>
            <w:r w:rsidRPr="00C76445">
              <w:rPr>
                <w:rFonts w:ascii="Calibri" w:eastAsia="Times New Roman" w:hAnsi="Calibri" w:cs="Calibri"/>
                <w:b/>
                <w:bCs/>
                <w:color w:val="FFFFFF"/>
                <w:sz w:val="20"/>
                <w:szCs w:val="20"/>
                <w:lang w:val="en-GB" w:eastAsia="en-GB"/>
              </w:rPr>
              <w:t>Gender</w:t>
            </w:r>
          </w:p>
        </w:tc>
        <w:tc>
          <w:tcPr>
            <w:tcW w:w="2480" w:type="dxa"/>
            <w:tcBorders>
              <w:top w:val="single" w:sz="8" w:space="0" w:color="auto"/>
              <w:left w:val="nil"/>
              <w:bottom w:val="single" w:sz="8" w:space="0" w:color="auto"/>
              <w:right w:val="single" w:sz="8" w:space="0" w:color="auto"/>
            </w:tcBorders>
            <w:shd w:val="clear" w:color="000000" w:fill="4F81BD"/>
            <w:vAlign w:val="center"/>
            <w:hideMark/>
          </w:tcPr>
          <w:p w14:paraId="62EF2B9D" w14:textId="77777777" w:rsidR="00C76445" w:rsidRPr="00C76445" w:rsidRDefault="00C76445" w:rsidP="00C76445">
            <w:pPr>
              <w:spacing w:after="0" w:line="240" w:lineRule="auto"/>
              <w:jc w:val="center"/>
              <w:rPr>
                <w:rFonts w:ascii="Calibri" w:eastAsia="Times New Roman" w:hAnsi="Calibri" w:cs="Calibri"/>
                <w:b/>
                <w:bCs/>
                <w:color w:val="FFFFFF"/>
                <w:sz w:val="24"/>
                <w:szCs w:val="24"/>
                <w:lang w:val="en-GB" w:eastAsia="en-GB"/>
              </w:rPr>
            </w:pPr>
            <w:r w:rsidRPr="00C76445">
              <w:rPr>
                <w:rFonts w:ascii="Calibri" w:eastAsia="Times New Roman" w:hAnsi="Calibri" w:cs="Calibri"/>
                <w:b/>
                <w:bCs/>
                <w:color w:val="FFFFFF"/>
                <w:sz w:val="24"/>
                <w:szCs w:val="24"/>
                <w:lang w:val="en-GB" w:eastAsia="en-GB"/>
              </w:rPr>
              <w:t xml:space="preserve">Bonus </w:t>
            </w:r>
          </w:p>
        </w:tc>
      </w:tr>
      <w:tr w:rsidR="00C76445" w:rsidRPr="00C76445" w14:paraId="5B177708" w14:textId="77777777" w:rsidTr="00C76445">
        <w:trPr>
          <w:trHeight w:val="330"/>
        </w:trPr>
        <w:tc>
          <w:tcPr>
            <w:tcW w:w="1260" w:type="dxa"/>
            <w:tcBorders>
              <w:top w:val="nil"/>
              <w:left w:val="single" w:sz="8" w:space="0" w:color="auto"/>
              <w:bottom w:val="single" w:sz="8" w:space="0" w:color="FFFFFF"/>
              <w:right w:val="single" w:sz="8" w:space="0" w:color="auto"/>
            </w:tcBorders>
            <w:shd w:val="clear" w:color="000000" w:fill="B8CCE4"/>
            <w:vAlign w:val="center"/>
            <w:hideMark/>
          </w:tcPr>
          <w:p w14:paraId="38460B55" w14:textId="77777777" w:rsidR="00C76445" w:rsidRPr="00C76445" w:rsidRDefault="00C76445" w:rsidP="00C76445">
            <w:pPr>
              <w:spacing w:after="0" w:line="240" w:lineRule="auto"/>
              <w:rPr>
                <w:rFonts w:ascii="Calibri" w:eastAsia="Times New Roman" w:hAnsi="Calibri" w:cs="Calibri"/>
                <w:color w:val="000000"/>
                <w:sz w:val="20"/>
                <w:szCs w:val="20"/>
                <w:lang w:val="en-GB" w:eastAsia="en-GB"/>
              </w:rPr>
            </w:pPr>
            <w:r w:rsidRPr="00C76445">
              <w:rPr>
                <w:rFonts w:ascii="Calibri" w:eastAsia="Times New Roman" w:hAnsi="Calibri" w:cs="Calibri"/>
                <w:color w:val="000000"/>
                <w:sz w:val="20"/>
                <w:szCs w:val="20"/>
                <w:lang w:val="en-GB" w:eastAsia="en-GB"/>
              </w:rPr>
              <w:t>Female</w:t>
            </w:r>
          </w:p>
        </w:tc>
        <w:tc>
          <w:tcPr>
            <w:tcW w:w="2480" w:type="dxa"/>
            <w:tcBorders>
              <w:top w:val="nil"/>
              <w:left w:val="nil"/>
              <w:bottom w:val="single" w:sz="8" w:space="0" w:color="FFFFFF"/>
              <w:right w:val="single" w:sz="8" w:space="0" w:color="auto"/>
            </w:tcBorders>
            <w:shd w:val="clear" w:color="000000" w:fill="B8CCE4"/>
            <w:vAlign w:val="center"/>
            <w:hideMark/>
          </w:tcPr>
          <w:p w14:paraId="722D9E1B" w14:textId="77777777" w:rsidR="00C76445" w:rsidRPr="00C76445" w:rsidRDefault="00C76445" w:rsidP="00C76445">
            <w:pPr>
              <w:spacing w:after="0" w:line="240" w:lineRule="auto"/>
              <w:jc w:val="center"/>
              <w:rPr>
                <w:rFonts w:ascii="Calibri" w:eastAsia="Times New Roman" w:hAnsi="Calibri" w:cs="Calibri"/>
                <w:color w:val="000000"/>
                <w:sz w:val="24"/>
                <w:szCs w:val="24"/>
                <w:lang w:val="en-GB" w:eastAsia="en-GB"/>
              </w:rPr>
            </w:pPr>
            <w:r w:rsidRPr="00C76445">
              <w:rPr>
                <w:rFonts w:ascii="Calibri" w:eastAsia="Times New Roman" w:hAnsi="Calibri" w:cs="Calibri"/>
                <w:color w:val="000000"/>
                <w:sz w:val="24"/>
                <w:szCs w:val="24"/>
                <w:lang w:val="en-GB" w:eastAsia="en-GB"/>
              </w:rPr>
              <w:t>0</w:t>
            </w:r>
          </w:p>
        </w:tc>
      </w:tr>
      <w:tr w:rsidR="00C76445" w:rsidRPr="00C76445" w14:paraId="44B39F07" w14:textId="77777777" w:rsidTr="00C76445">
        <w:trPr>
          <w:trHeight w:val="330"/>
        </w:trPr>
        <w:tc>
          <w:tcPr>
            <w:tcW w:w="1260" w:type="dxa"/>
            <w:tcBorders>
              <w:top w:val="nil"/>
              <w:left w:val="single" w:sz="8" w:space="0" w:color="auto"/>
              <w:bottom w:val="single" w:sz="8" w:space="0" w:color="auto"/>
              <w:right w:val="single" w:sz="8" w:space="0" w:color="auto"/>
            </w:tcBorders>
            <w:shd w:val="clear" w:color="000000" w:fill="B8CCE4"/>
            <w:vAlign w:val="center"/>
            <w:hideMark/>
          </w:tcPr>
          <w:p w14:paraId="2E3E4640" w14:textId="77777777" w:rsidR="00C76445" w:rsidRPr="00C76445" w:rsidRDefault="00C76445" w:rsidP="00C76445">
            <w:pPr>
              <w:spacing w:after="0" w:line="240" w:lineRule="auto"/>
              <w:rPr>
                <w:rFonts w:ascii="Calibri" w:eastAsia="Times New Roman" w:hAnsi="Calibri" w:cs="Calibri"/>
                <w:color w:val="000000"/>
                <w:sz w:val="20"/>
                <w:szCs w:val="20"/>
                <w:lang w:val="en-GB" w:eastAsia="en-GB"/>
              </w:rPr>
            </w:pPr>
            <w:r w:rsidRPr="00C76445">
              <w:rPr>
                <w:rFonts w:ascii="Calibri" w:eastAsia="Times New Roman" w:hAnsi="Calibri" w:cs="Calibri"/>
                <w:color w:val="000000"/>
                <w:sz w:val="20"/>
                <w:szCs w:val="20"/>
                <w:lang w:val="en-GB" w:eastAsia="en-GB"/>
              </w:rPr>
              <w:t>Male</w:t>
            </w:r>
          </w:p>
        </w:tc>
        <w:tc>
          <w:tcPr>
            <w:tcW w:w="2480" w:type="dxa"/>
            <w:tcBorders>
              <w:top w:val="nil"/>
              <w:left w:val="nil"/>
              <w:bottom w:val="single" w:sz="8" w:space="0" w:color="auto"/>
              <w:right w:val="single" w:sz="8" w:space="0" w:color="auto"/>
            </w:tcBorders>
            <w:shd w:val="clear" w:color="000000" w:fill="B8CCE4"/>
            <w:vAlign w:val="center"/>
            <w:hideMark/>
          </w:tcPr>
          <w:p w14:paraId="2619BEA6" w14:textId="77777777" w:rsidR="00C76445" w:rsidRPr="00C76445" w:rsidRDefault="00C76445" w:rsidP="00C76445">
            <w:pPr>
              <w:spacing w:after="0" w:line="240" w:lineRule="auto"/>
              <w:jc w:val="center"/>
              <w:rPr>
                <w:rFonts w:ascii="Calibri" w:eastAsia="Times New Roman" w:hAnsi="Calibri" w:cs="Calibri"/>
                <w:color w:val="000000"/>
                <w:sz w:val="24"/>
                <w:szCs w:val="24"/>
                <w:lang w:val="en-GB" w:eastAsia="en-GB"/>
              </w:rPr>
            </w:pPr>
            <w:r w:rsidRPr="00C76445">
              <w:rPr>
                <w:rFonts w:ascii="Calibri" w:eastAsia="Times New Roman" w:hAnsi="Calibri" w:cs="Calibri"/>
                <w:color w:val="000000"/>
                <w:sz w:val="24"/>
                <w:szCs w:val="24"/>
                <w:lang w:val="en-GB" w:eastAsia="en-GB"/>
              </w:rPr>
              <w:t>0</w:t>
            </w:r>
          </w:p>
        </w:tc>
      </w:tr>
      <w:tr w:rsidR="00C76445" w:rsidRPr="00C76445" w14:paraId="04896AB4" w14:textId="77777777" w:rsidTr="00C76445">
        <w:trPr>
          <w:trHeight w:val="330"/>
        </w:trPr>
        <w:tc>
          <w:tcPr>
            <w:tcW w:w="1260" w:type="dxa"/>
            <w:tcBorders>
              <w:top w:val="nil"/>
              <w:left w:val="single" w:sz="8" w:space="0" w:color="auto"/>
              <w:bottom w:val="single" w:sz="8" w:space="0" w:color="auto"/>
              <w:right w:val="single" w:sz="8" w:space="0" w:color="auto"/>
            </w:tcBorders>
            <w:shd w:val="clear" w:color="000000" w:fill="DCE6F1"/>
            <w:vAlign w:val="center"/>
            <w:hideMark/>
          </w:tcPr>
          <w:p w14:paraId="39E89647" w14:textId="77777777" w:rsidR="00C76445" w:rsidRPr="00C76445" w:rsidRDefault="00C76445" w:rsidP="00C76445">
            <w:pPr>
              <w:spacing w:after="0" w:line="240" w:lineRule="auto"/>
              <w:rPr>
                <w:rFonts w:ascii="Calibri" w:eastAsia="Times New Roman" w:hAnsi="Calibri" w:cs="Calibri"/>
                <w:color w:val="000000"/>
                <w:sz w:val="20"/>
                <w:szCs w:val="20"/>
                <w:lang w:val="en-GB" w:eastAsia="en-GB"/>
              </w:rPr>
            </w:pPr>
            <w:r w:rsidRPr="00C76445">
              <w:rPr>
                <w:rFonts w:ascii="Calibri" w:eastAsia="Times New Roman" w:hAnsi="Calibri" w:cs="Calibri"/>
                <w:color w:val="000000"/>
                <w:sz w:val="20"/>
                <w:szCs w:val="20"/>
                <w:lang w:val="en-GB" w:eastAsia="en-GB"/>
              </w:rPr>
              <w:t>Gap</w:t>
            </w:r>
          </w:p>
        </w:tc>
        <w:tc>
          <w:tcPr>
            <w:tcW w:w="2480" w:type="dxa"/>
            <w:tcBorders>
              <w:top w:val="nil"/>
              <w:left w:val="nil"/>
              <w:bottom w:val="single" w:sz="8" w:space="0" w:color="auto"/>
              <w:right w:val="single" w:sz="8" w:space="0" w:color="auto"/>
            </w:tcBorders>
            <w:shd w:val="clear" w:color="000000" w:fill="DCE6F1"/>
            <w:vAlign w:val="center"/>
            <w:hideMark/>
          </w:tcPr>
          <w:p w14:paraId="2AD9E741" w14:textId="77777777" w:rsidR="00C76445" w:rsidRPr="00C76445" w:rsidRDefault="00C76445" w:rsidP="00C76445">
            <w:pPr>
              <w:spacing w:after="0" w:line="240" w:lineRule="auto"/>
              <w:jc w:val="center"/>
              <w:rPr>
                <w:rFonts w:ascii="Calibri" w:eastAsia="Times New Roman" w:hAnsi="Calibri" w:cs="Calibri"/>
                <w:color w:val="000000"/>
                <w:sz w:val="24"/>
                <w:szCs w:val="24"/>
                <w:lang w:val="en-GB" w:eastAsia="en-GB"/>
              </w:rPr>
            </w:pPr>
            <w:r w:rsidRPr="00C76445">
              <w:rPr>
                <w:rFonts w:ascii="Calibri" w:eastAsia="Times New Roman" w:hAnsi="Calibri" w:cs="Calibri"/>
                <w:color w:val="000000"/>
                <w:sz w:val="24"/>
                <w:szCs w:val="24"/>
                <w:lang w:val="en-GB" w:eastAsia="en-GB"/>
              </w:rPr>
              <w:t>0</w:t>
            </w:r>
          </w:p>
        </w:tc>
      </w:tr>
    </w:tbl>
    <w:p w14:paraId="46814E80" w14:textId="305DBA85" w:rsidR="00DB2DE2" w:rsidRDefault="00DB2DE2" w:rsidP="00255E12">
      <w:pPr>
        <w:rPr>
          <w:rFonts w:cs="Arial"/>
          <w:sz w:val="24"/>
          <w:szCs w:val="24"/>
        </w:rPr>
      </w:pPr>
    </w:p>
    <w:p w14:paraId="16C9446E" w14:textId="4088C864" w:rsidR="008F185A" w:rsidRPr="00D645AA" w:rsidRDefault="008F185A" w:rsidP="00255E12">
      <w:pPr>
        <w:rPr>
          <w:rFonts w:cs="Arial"/>
          <w:sz w:val="24"/>
          <w:szCs w:val="24"/>
        </w:rPr>
      </w:pPr>
      <w:r w:rsidRPr="008F185A">
        <w:rPr>
          <w:rFonts w:cs="Arial"/>
          <w:sz w:val="24"/>
          <w:szCs w:val="24"/>
        </w:rPr>
        <w:t>Employees within The Boston Witham Academies Federation do not receive bonus payments.</w:t>
      </w:r>
    </w:p>
    <w:p w14:paraId="23D1A980" w14:textId="20355DC4" w:rsidR="007D4A5C" w:rsidRDefault="007D4A5C" w:rsidP="00C8507D">
      <w:pPr>
        <w:pStyle w:val="Heading2"/>
        <w:rPr>
          <w:rFonts w:asciiTheme="minorHAnsi" w:hAnsiTheme="minorHAnsi" w:cs="Arial"/>
          <w:sz w:val="24"/>
          <w:szCs w:val="24"/>
        </w:rPr>
      </w:pPr>
    </w:p>
    <w:p w14:paraId="3A5AF9E0" w14:textId="4F30DFC4" w:rsidR="007D4A5C" w:rsidRDefault="007D4A5C" w:rsidP="007D4A5C"/>
    <w:p w14:paraId="2105306E" w14:textId="5F1FB7B6" w:rsidR="007D4A5C" w:rsidRDefault="007D4A5C" w:rsidP="007D4A5C"/>
    <w:p w14:paraId="5ED7B375" w14:textId="77777777" w:rsidR="007D4A5C" w:rsidRPr="007D4A5C" w:rsidRDefault="007D4A5C" w:rsidP="007D4A5C"/>
    <w:p w14:paraId="33F6DAD1" w14:textId="77777777" w:rsidR="007D4A5C" w:rsidRDefault="007D4A5C" w:rsidP="00C8507D">
      <w:pPr>
        <w:pStyle w:val="Heading2"/>
        <w:rPr>
          <w:rFonts w:asciiTheme="minorHAnsi" w:hAnsiTheme="minorHAnsi" w:cs="Arial"/>
          <w:sz w:val="24"/>
          <w:szCs w:val="24"/>
        </w:rPr>
      </w:pPr>
    </w:p>
    <w:p w14:paraId="69AD6AC6" w14:textId="3D605703" w:rsidR="00DB2DE2" w:rsidRPr="00D645AA" w:rsidRDefault="00DB2DE2" w:rsidP="00C8507D">
      <w:pPr>
        <w:pStyle w:val="Heading2"/>
        <w:rPr>
          <w:rFonts w:asciiTheme="minorHAnsi" w:hAnsiTheme="minorHAnsi" w:cs="Arial"/>
          <w:sz w:val="24"/>
          <w:szCs w:val="24"/>
        </w:rPr>
      </w:pPr>
      <w:r w:rsidRPr="00D645AA">
        <w:rPr>
          <w:rFonts w:asciiTheme="minorHAnsi" w:hAnsiTheme="minorHAnsi" w:cs="Arial"/>
          <w:sz w:val="24"/>
          <w:szCs w:val="24"/>
        </w:rPr>
        <w:t>Associate</w:t>
      </w:r>
      <w:r w:rsidR="00735E44" w:rsidRPr="00D645AA">
        <w:rPr>
          <w:rFonts w:asciiTheme="minorHAnsi" w:hAnsiTheme="minorHAnsi" w:cs="Arial"/>
          <w:sz w:val="24"/>
          <w:szCs w:val="24"/>
        </w:rPr>
        <w:t xml:space="preserve"> scale salary breakdown </w:t>
      </w:r>
    </w:p>
    <w:p w14:paraId="3CE62BCF" w14:textId="77777777" w:rsidR="00C8507D" w:rsidRPr="00D645AA" w:rsidRDefault="00C8507D" w:rsidP="00C8507D">
      <w:pPr>
        <w:rPr>
          <w:rFonts w:cs="Arial"/>
          <w:sz w:val="24"/>
          <w:szCs w:val="24"/>
        </w:rPr>
      </w:pPr>
    </w:p>
    <w:p w14:paraId="652B8408" w14:textId="7192EE63" w:rsidR="00255E12" w:rsidRDefault="00735E44" w:rsidP="00735E44">
      <w:pPr>
        <w:rPr>
          <w:rFonts w:cs="Arial"/>
          <w:sz w:val="24"/>
          <w:szCs w:val="24"/>
        </w:rPr>
      </w:pPr>
      <w:r w:rsidRPr="00D645AA">
        <w:rPr>
          <w:rFonts w:cs="Arial"/>
          <w:sz w:val="24"/>
          <w:szCs w:val="24"/>
        </w:rPr>
        <w:t xml:space="preserve">We are pleased to note there are few areas where a pay gap exists, where one does exist this is down to differing levels of service or experience. Most employees regardless of </w:t>
      </w:r>
      <w:r w:rsidR="0091178F">
        <w:rPr>
          <w:rFonts w:cs="Arial"/>
          <w:sz w:val="24"/>
          <w:szCs w:val="24"/>
        </w:rPr>
        <w:t>gender</w:t>
      </w:r>
      <w:r w:rsidRPr="00D645AA">
        <w:rPr>
          <w:rFonts w:cs="Arial"/>
          <w:sz w:val="24"/>
          <w:szCs w:val="24"/>
        </w:rPr>
        <w:t xml:space="preserve"> begin on the bottom of the relevant scale with progression being automatic in the April of each academic year. In some situations new employees may start on high scale point through the matching of salaries based on experience.</w:t>
      </w:r>
    </w:p>
    <w:p w14:paraId="2CD04B45" w14:textId="77777777" w:rsidR="007D4A5C" w:rsidRPr="00D645AA" w:rsidRDefault="007D4A5C" w:rsidP="00735E44">
      <w:pPr>
        <w:rPr>
          <w:rFonts w:cs="Arial"/>
          <w:sz w:val="24"/>
          <w:szCs w:val="24"/>
        </w:rPr>
      </w:pPr>
    </w:p>
    <w:tbl>
      <w:tblPr>
        <w:tblW w:w="13459" w:type="dxa"/>
        <w:tblInd w:w="-253" w:type="dxa"/>
        <w:tblLook w:val="04A0" w:firstRow="1" w:lastRow="0" w:firstColumn="1" w:lastColumn="0" w:noHBand="0" w:noVBand="1"/>
      </w:tblPr>
      <w:tblGrid>
        <w:gridCol w:w="789"/>
        <w:gridCol w:w="1298"/>
        <w:gridCol w:w="1280"/>
        <w:gridCol w:w="1349"/>
        <w:gridCol w:w="1528"/>
        <w:gridCol w:w="1512"/>
        <w:gridCol w:w="1265"/>
        <w:gridCol w:w="1611"/>
        <w:gridCol w:w="1512"/>
        <w:gridCol w:w="1315"/>
      </w:tblGrid>
      <w:tr w:rsidR="001A13B2" w:rsidRPr="001A13B2" w14:paraId="06C12A21" w14:textId="77777777" w:rsidTr="001A13B2">
        <w:trPr>
          <w:trHeight w:val="251"/>
        </w:trPr>
        <w:tc>
          <w:tcPr>
            <w:tcW w:w="789" w:type="dxa"/>
            <w:tcBorders>
              <w:top w:val="single" w:sz="4" w:space="0" w:color="4472C4"/>
              <w:left w:val="single" w:sz="4" w:space="0" w:color="4472C4"/>
              <w:bottom w:val="nil"/>
              <w:right w:val="nil"/>
            </w:tcBorders>
            <w:shd w:val="clear" w:color="4472C4" w:fill="4472C4"/>
            <w:noWrap/>
            <w:vAlign w:val="bottom"/>
            <w:hideMark/>
          </w:tcPr>
          <w:p w14:paraId="0E483355" w14:textId="77777777" w:rsidR="001A13B2" w:rsidRPr="001A13B2" w:rsidRDefault="001A13B2" w:rsidP="001A13B2">
            <w:pPr>
              <w:spacing w:after="0" w:line="240" w:lineRule="auto"/>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Grade</w:t>
            </w:r>
          </w:p>
        </w:tc>
        <w:tc>
          <w:tcPr>
            <w:tcW w:w="1298" w:type="dxa"/>
            <w:tcBorders>
              <w:top w:val="single" w:sz="4" w:space="0" w:color="4472C4"/>
              <w:left w:val="nil"/>
              <w:bottom w:val="nil"/>
              <w:right w:val="nil"/>
            </w:tcBorders>
            <w:shd w:val="clear" w:color="4472C4" w:fill="4472C4"/>
            <w:noWrap/>
            <w:vAlign w:val="bottom"/>
            <w:hideMark/>
          </w:tcPr>
          <w:p w14:paraId="02E600E0"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Females</w:t>
            </w:r>
          </w:p>
        </w:tc>
        <w:tc>
          <w:tcPr>
            <w:tcW w:w="1280" w:type="dxa"/>
            <w:tcBorders>
              <w:top w:val="single" w:sz="4" w:space="0" w:color="4472C4"/>
              <w:left w:val="nil"/>
              <w:bottom w:val="nil"/>
              <w:right w:val="nil"/>
            </w:tcBorders>
            <w:shd w:val="clear" w:color="4472C4" w:fill="4472C4"/>
            <w:noWrap/>
            <w:vAlign w:val="bottom"/>
            <w:hideMark/>
          </w:tcPr>
          <w:p w14:paraId="4CBC3F4E"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Males</w:t>
            </w:r>
          </w:p>
        </w:tc>
        <w:tc>
          <w:tcPr>
            <w:tcW w:w="1349" w:type="dxa"/>
            <w:tcBorders>
              <w:top w:val="single" w:sz="4" w:space="0" w:color="4472C4"/>
              <w:left w:val="nil"/>
              <w:bottom w:val="nil"/>
              <w:right w:val="nil"/>
            </w:tcBorders>
            <w:shd w:val="clear" w:color="4472C4" w:fill="4472C4"/>
            <w:noWrap/>
            <w:vAlign w:val="bottom"/>
            <w:hideMark/>
          </w:tcPr>
          <w:p w14:paraId="6CD57A70"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Average £ [f]</w:t>
            </w:r>
          </w:p>
        </w:tc>
        <w:tc>
          <w:tcPr>
            <w:tcW w:w="1528" w:type="dxa"/>
            <w:tcBorders>
              <w:top w:val="single" w:sz="4" w:space="0" w:color="4472C4"/>
              <w:left w:val="nil"/>
              <w:bottom w:val="nil"/>
              <w:right w:val="nil"/>
            </w:tcBorders>
            <w:shd w:val="clear" w:color="4472C4" w:fill="4472C4"/>
            <w:noWrap/>
            <w:vAlign w:val="bottom"/>
            <w:hideMark/>
          </w:tcPr>
          <w:p w14:paraId="54C70922"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Average £ [m]</w:t>
            </w:r>
          </w:p>
        </w:tc>
        <w:tc>
          <w:tcPr>
            <w:tcW w:w="1512" w:type="dxa"/>
            <w:tcBorders>
              <w:top w:val="single" w:sz="4" w:space="0" w:color="4472C4"/>
              <w:left w:val="nil"/>
              <w:bottom w:val="nil"/>
              <w:right w:val="nil"/>
            </w:tcBorders>
            <w:shd w:val="clear" w:color="4472C4" w:fill="4472C4"/>
            <w:noWrap/>
            <w:vAlign w:val="bottom"/>
            <w:hideMark/>
          </w:tcPr>
          <w:p w14:paraId="72B62D4C"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Average Pay gap</w:t>
            </w:r>
          </w:p>
        </w:tc>
        <w:tc>
          <w:tcPr>
            <w:tcW w:w="1265" w:type="dxa"/>
            <w:tcBorders>
              <w:top w:val="single" w:sz="4" w:space="0" w:color="4472C4"/>
              <w:left w:val="nil"/>
              <w:bottom w:val="nil"/>
              <w:right w:val="nil"/>
            </w:tcBorders>
            <w:shd w:val="clear" w:color="4472C4" w:fill="4472C4"/>
            <w:noWrap/>
            <w:vAlign w:val="bottom"/>
            <w:hideMark/>
          </w:tcPr>
          <w:p w14:paraId="51F4B58B"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Median £[f]</w:t>
            </w:r>
          </w:p>
        </w:tc>
        <w:tc>
          <w:tcPr>
            <w:tcW w:w="1611" w:type="dxa"/>
            <w:tcBorders>
              <w:top w:val="single" w:sz="4" w:space="0" w:color="4472C4"/>
              <w:left w:val="nil"/>
              <w:bottom w:val="nil"/>
              <w:right w:val="nil"/>
            </w:tcBorders>
            <w:shd w:val="clear" w:color="4472C4" w:fill="4472C4"/>
            <w:noWrap/>
            <w:vAlign w:val="bottom"/>
            <w:hideMark/>
          </w:tcPr>
          <w:p w14:paraId="33E575EE"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Median £[m]</w:t>
            </w:r>
          </w:p>
        </w:tc>
        <w:tc>
          <w:tcPr>
            <w:tcW w:w="1512" w:type="dxa"/>
            <w:tcBorders>
              <w:top w:val="single" w:sz="4" w:space="0" w:color="4472C4"/>
              <w:left w:val="nil"/>
              <w:bottom w:val="nil"/>
              <w:right w:val="nil"/>
            </w:tcBorders>
            <w:shd w:val="clear" w:color="4472C4" w:fill="4472C4"/>
            <w:noWrap/>
            <w:vAlign w:val="bottom"/>
            <w:hideMark/>
          </w:tcPr>
          <w:p w14:paraId="04E9FC8A"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Median Pay Gap</w:t>
            </w:r>
          </w:p>
        </w:tc>
        <w:tc>
          <w:tcPr>
            <w:tcW w:w="1315" w:type="dxa"/>
            <w:tcBorders>
              <w:top w:val="single" w:sz="4" w:space="0" w:color="4472C4"/>
              <w:left w:val="nil"/>
              <w:bottom w:val="nil"/>
              <w:right w:val="single" w:sz="4" w:space="0" w:color="4472C4"/>
            </w:tcBorders>
            <w:shd w:val="clear" w:color="4472C4" w:fill="4472C4"/>
            <w:noWrap/>
            <w:vAlign w:val="bottom"/>
            <w:hideMark/>
          </w:tcPr>
          <w:p w14:paraId="1F89DBC7" w14:textId="77777777" w:rsidR="001A13B2" w:rsidRPr="001A13B2" w:rsidRDefault="001A13B2" w:rsidP="001A13B2">
            <w:pPr>
              <w:spacing w:after="0" w:line="240" w:lineRule="auto"/>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Grade Total</w:t>
            </w:r>
          </w:p>
        </w:tc>
      </w:tr>
      <w:tr w:rsidR="001A13B2" w:rsidRPr="001A13B2" w14:paraId="3AFD5092" w14:textId="77777777" w:rsidTr="001A13B2">
        <w:trPr>
          <w:trHeight w:val="251"/>
        </w:trPr>
        <w:tc>
          <w:tcPr>
            <w:tcW w:w="789" w:type="dxa"/>
            <w:tcBorders>
              <w:top w:val="single" w:sz="4" w:space="0" w:color="4472C4"/>
              <w:left w:val="single" w:sz="4" w:space="0" w:color="4472C4"/>
              <w:bottom w:val="nil"/>
              <w:right w:val="nil"/>
            </w:tcBorders>
            <w:shd w:val="clear" w:color="auto" w:fill="auto"/>
            <w:noWrap/>
            <w:vAlign w:val="bottom"/>
            <w:hideMark/>
          </w:tcPr>
          <w:p w14:paraId="3B79D662"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G1</w:t>
            </w:r>
          </w:p>
        </w:tc>
        <w:tc>
          <w:tcPr>
            <w:tcW w:w="1298" w:type="dxa"/>
            <w:tcBorders>
              <w:top w:val="single" w:sz="4" w:space="0" w:color="4472C4"/>
              <w:left w:val="nil"/>
              <w:bottom w:val="nil"/>
              <w:right w:val="nil"/>
            </w:tcBorders>
            <w:shd w:val="clear" w:color="auto" w:fill="auto"/>
            <w:noWrap/>
            <w:vAlign w:val="bottom"/>
            <w:hideMark/>
          </w:tcPr>
          <w:p w14:paraId="4C222F63" w14:textId="0BDC1CB2"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14</w:t>
            </w:r>
          </w:p>
        </w:tc>
        <w:tc>
          <w:tcPr>
            <w:tcW w:w="1280" w:type="dxa"/>
            <w:tcBorders>
              <w:top w:val="single" w:sz="4" w:space="0" w:color="4472C4"/>
              <w:left w:val="nil"/>
              <w:bottom w:val="nil"/>
              <w:right w:val="nil"/>
            </w:tcBorders>
            <w:shd w:val="clear" w:color="auto" w:fill="auto"/>
            <w:noWrap/>
            <w:vAlign w:val="bottom"/>
            <w:hideMark/>
          </w:tcPr>
          <w:p w14:paraId="5680D53C"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5</w:t>
            </w:r>
          </w:p>
        </w:tc>
        <w:tc>
          <w:tcPr>
            <w:tcW w:w="1349" w:type="dxa"/>
            <w:tcBorders>
              <w:top w:val="single" w:sz="4" w:space="0" w:color="4472C4"/>
              <w:left w:val="nil"/>
              <w:bottom w:val="nil"/>
              <w:right w:val="nil"/>
            </w:tcBorders>
            <w:shd w:val="clear" w:color="auto" w:fill="auto"/>
            <w:noWrap/>
            <w:vAlign w:val="bottom"/>
            <w:hideMark/>
          </w:tcPr>
          <w:p w14:paraId="27814AB2"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8.62</w:t>
            </w:r>
          </w:p>
        </w:tc>
        <w:tc>
          <w:tcPr>
            <w:tcW w:w="1528" w:type="dxa"/>
            <w:tcBorders>
              <w:top w:val="single" w:sz="4" w:space="0" w:color="4472C4"/>
              <w:left w:val="nil"/>
              <w:bottom w:val="nil"/>
              <w:right w:val="nil"/>
            </w:tcBorders>
            <w:shd w:val="clear" w:color="auto" w:fill="auto"/>
            <w:noWrap/>
            <w:vAlign w:val="bottom"/>
            <w:hideMark/>
          </w:tcPr>
          <w:p w14:paraId="261B57B9"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8.62</w:t>
            </w:r>
          </w:p>
        </w:tc>
        <w:tc>
          <w:tcPr>
            <w:tcW w:w="1512" w:type="dxa"/>
            <w:tcBorders>
              <w:top w:val="single" w:sz="4" w:space="0" w:color="4472C4"/>
              <w:left w:val="nil"/>
              <w:bottom w:val="nil"/>
              <w:right w:val="nil"/>
            </w:tcBorders>
            <w:shd w:val="clear" w:color="auto" w:fill="auto"/>
            <w:noWrap/>
            <w:vAlign w:val="bottom"/>
            <w:hideMark/>
          </w:tcPr>
          <w:p w14:paraId="02010B82"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265" w:type="dxa"/>
            <w:tcBorders>
              <w:top w:val="single" w:sz="4" w:space="0" w:color="4472C4"/>
              <w:left w:val="nil"/>
              <w:bottom w:val="nil"/>
              <w:right w:val="nil"/>
            </w:tcBorders>
            <w:shd w:val="clear" w:color="auto" w:fill="auto"/>
            <w:noWrap/>
            <w:vAlign w:val="bottom"/>
            <w:hideMark/>
          </w:tcPr>
          <w:p w14:paraId="7D232FA6"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8.62</w:t>
            </w:r>
          </w:p>
        </w:tc>
        <w:tc>
          <w:tcPr>
            <w:tcW w:w="1611" w:type="dxa"/>
            <w:tcBorders>
              <w:top w:val="single" w:sz="4" w:space="0" w:color="4472C4"/>
              <w:left w:val="nil"/>
              <w:bottom w:val="nil"/>
              <w:right w:val="nil"/>
            </w:tcBorders>
            <w:shd w:val="clear" w:color="auto" w:fill="auto"/>
            <w:noWrap/>
            <w:vAlign w:val="bottom"/>
            <w:hideMark/>
          </w:tcPr>
          <w:p w14:paraId="49E7E0B4"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8.62</w:t>
            </w:r>
          </w:p>
        </w:tc>
        <w:tc>
          <w:tcPr>
            <w:tcW w:w="1512" w:type="dxa"/>
            <w:tcBorders>
              <w:top w:val="single" w:sz="4" w:space="0" w:color="4472C4"/>
              <w:left w:val="nil"/>
              <w:bottom w:val="nil"/>
              <w:right w:val="nil"/>
            </w:tcBorders>
            <w:shd w:val="clear" w:color="auto" w:fill="auto"/>
            <w:noWrap/>
            <w:vAlign w:val="bottom"/>
            <w:hideMark/>
          </w:tcPr>
          <w:p w14:paraId="5FA42B6F"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315" w:type="dxa"/>
            <w:tcBorders>
              <w:top w:val="single" w:sz="4" w:space="0" w:color="4472C4"/>
              <w:left w:val="nil"/>
              <w:bottom w:val="nil"/>
              <w:right w:val="single" w:sz="4" w:space="0" w:color="4472C4"/>
            </w:tcBorders>
            <w:shd w:val="clear" w:color="auto" w:fill="auto"/>
            <w:noWrap/>
            <w:vAlign w:val="bottom"/>
            <w:hideMark/>
          </w:tcPr>
          <w:p w14:paraId="38233D8E" w14:textId="1EFD54F3"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19</w:t>
            </w:r>
          </w:p>
        </w:tc>
      </w:tr>
      <w:tr w:rsidR="001A13B2" w:rsidRPr="001A13B2" w14:paraId="71593F7D" w14:textId="77777777" w:rsidTr="001A13B2">
        <w:trPr>
          <w:trHeight w:val="251"/>
        </w:trPr>
        <w:tc>
          <w:tcPr>
            <w:tcW w:w="789" w:type="dxa"/>
            <w:tcBorders>
              <w:top w:val="single" w:sz="4" w:space="0" w:color="4472C4"/>
              <w:left w:val="single" w:sz="4" w:space="0" w:color="4472C4"/>
              <w:bottom w:val="nil"/>
              <w:right w:val="nil"/>
            </w:tcBorders>
            <w:shd w:val="clear" w:color="000000" w:fill="B4C6E7"/>
            <w:noWrap/>
            <w:vAlign w:val="bottom"/>
            <w:hideMark/>
          </w:tcPr>
          <w:p w14:paraId="2308BEAB"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G2</w:t>
            </w:r>
          </w:p>
        </w:tc>
        <w:tc>
          <w:tcPr>
            <w:tcW w:w="1298" w:type="dxa"/>
            <w:tcBorders>
              <w:top w:val="single" w:sz="4" w:space="0" w:color="4472C4"/>
              <w:left w:val="nil"/>
              <w:bottom w:val="nil"/>
              <w:right w:val="nil"/>
            </w:tcBorders>
            <w:shd w:val="clear" w:color="000000" w:fill="B4C6E7"/>
            <w:noWrap/>
            <w:vAlign w:val="bottom"/>
            <w:hideMark/>
          </w:tcPr>
          <w:p w14:paraId="2187607E" w14:textId="2B57E4C2"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18</w:t>
            </w:r>
          </w:p>
        </w:tc>
        <w:tc>
          <w:tcPr>
            <w:tcW w:w="1280" w:type="dxa"/>
            <w:tcBorders>
              <w:top w:val="single" w:sz="4" w:space="0" w:color="4472C4"/>
              <w:left w:val="nil"/>
              <w:bottom w:val="nil"/>
              <w:right w:val="nil"/>
            </w:tcBorders>
            <w:shd w:val="clear" w:color="000000" w:fill="B4C6E7"/>
            <w:noWrap/>
            <w:vAlign w:val="bottom"/>
            <w:hideMark/>
          </w:tcPr>
          <w:p w14:paraId="618D885B"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w:t>
            </w:r>
          </w:p>
        </w:tc>
        <w:tc>
          <w:tcPr>
            <w:tcW w:w="1349" w:type="dxa"/>
            <w:tcBorders>
              <w:top w:val="single" w:sz="4" w:space="0" w:color="4472C4"/>
              <w:left w:val="nil"/>
              <w:bottom w:val="nil"/>
              <w:right w:val="nil"/>
            </w:tcBorders>
            <w:shd w:val="clear" w:color="000000" w:fill="B4C6E7"/>
            <w:noWrap/>
            <w:vAlign w:val="bottom"/>
            <w:hideMark/>
          </w:tcPr>
          <w:p w14:paraId="0DB4E8F2"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8.74</w:t>
            </w:r>
          </w:p>
        </w:tc>
        <w:tc>
          <w:tcPr>
            <w:tcW w:w="1528" w:type="dxa"/>
            <w:tcBorders>
              <w:top w:val="single" w:sz="4" w:space="0" w:color="4472C4"/>
              <w:left w:val="nil"/>
              <w:bottom w:val="nil"/>
              <w:right w:val="nil"/>
            </w:tcBorders>
            <w:shd w:val="clear" w:color="000000" w:fill="B4C6E7"/>
            <w:noWrap/>
            <w:vAlign w:val="bottom"/>
            <w:hideMark/>
          </w:tcPr>
          <w:p w14:paraId="7059563E"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w:t>
            </w:r>
          </w:p>
        </w:tc>
        <w:tc>
          <w:tcPr>
            <w:tcW w:w="1512" w:type="dxa"/>
            <w:tcBorders>
              <w:top w:val="single" w:sz="4" w:space="0" w:color="4472C4"/>
              <w:left w:val="nil"/>
              <w:bottom w:val="nil"/>
              <w:right w:val="nil"/>
            </w:tcBorders>
            <w:shd w:val="clear" w:color="000000" w:fill="B4C6E7"/>
            <w:noWrap/>
            <w:vAlign w:val="bottom"/>
            <w:hideMark/>
          </w:tcPr>
          <w:p w14:paraId="2E4E698F"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-100.00%</w:t>
            </w:r>
          </w:p>
        </w:tc>
        <w:tc>
          <w:tcPr>
            <w:tcW w:w="1265" w:type="dxa"/>
            <w:tcBorders>
              <w:top w:val="single" w:sz="4" w:space="0" w:color="4472C4"/>
              <w:left w:val="nil"/>
              <w:bottom w:val="nil"/>
              <w:right w:val="nil"/>
            </w:tcBorders>
            <w:shd w:val="clear" w:color="000000" w:fill="B4C6E7"/>
            <w:noWrap/>
            <w:vAlign w:val="bottom"/>
            <w:hideMark/>
          </w:tcPr>
          <w:p w14:paraId="11344F1F"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8.72</w:t>
            </w:r>
          </w:p>
        </w:tc>
        <w:tc>
          <w:tcPr>
            <w:tcW w:w="1611" w:type="dxa"/>
            <w:tcBorders>
              <w:top w:val="single" w:sz="4" w:space="0" w:color="4472C4"/>
              <w:left w:val="nil"/>
              <w:bottom w:val="nil"/>
              <w:right w:val="nil"/>
            </w:tcBorders>
            <w:shd w:val="clear" w:color="000000" w:fill="B4C6E7"/>
            <w:noWrap/>
            <w:vAlign w:val="bottom"/>
            <w:hideMark/>
          </w:tcPr>
          <w:p w14:paraId="1ECC0645"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w:t>
            </w:r>
          </w:p>
        </w:tc>
        <w:tc>
          <w:tcPr>
            <w:tcW w:w="1512" w:type="dxa"/>
            <w:tcBorders>
              <w:top w:val="single" w:sz="4" w:space="0" w:color="4472C4"/>
              <w:left w:val="nil"/>
              <w:bottom w:val="nil"/>
              <w:right w:val="nil"/>
            </w:tcBorders>
            <w:shd w:val="clear" w:color="000000" w:fill="B4C6E7"/>
            <w:noWrap/>
            <w:vAlign w:val="bottom"/>
            <w:hideMark/>
          </w:tcPr>
          <w:p w14:paraId="14194CC7"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-100.00%</w:t>
            </w:r>
          </w:p>
        </w:tc>
        <w:tc>
          <w:tcPr>
            <w:tcW w:w="1315" w:type="dxa"/>
            <w:tcBorders>
              <w:top w:val="single" w:sz="4" w:space="0" w:color="4472C4"/>
              <w:left w:val="nil"/>
              <w:bottom w:val="nil"/>
              <w:right w:val="single" w:sz="4" w:space="0" w:color="4472C4"/>
            </w:tcBorders>
            <w:shd w:val="clear" w:color="000000" w:fill="B4C6E7"/>
            <w:noWrap/>
            <w:vAlign w:val="bottom"/>
            <w:hideMark/>
          </w:tcPr>
          <w:p w14:paraId="29A31B40" w14:textId="0F8553DB"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18</w:t>
            </w:r>
          </w:p>
        </w:tc>
      </w:tr>
      <w:tr w:rsidR="001A13B2" w:rsidRPr="001A13B2" w14:paraId="7C6E987C" w14:textId="77777777" w:rsidTr="001A13B2">
        <w:trPr>
          <w:trHeight w:val="251"/>
        </w:trPr>
        <w:tc>
          <w:tcPr>
            <w:tcW w:w="789" w:type="dxa"/>
            <w:tcBorders>
              <w:top w:val="single" w:sz="4" w:space="0" w:color="4472C4"/>
              <w:left w:val="single" w:sz="4" w:space="0" w:color="4472C4"/>
              <w:bottom w:val="nil"/>
              <w:right w:val="nil"/>
            </w:tcBorders>
            <w:shd w:val="clear" w:color="auto" w:fill="auto"/>
            <w:noWrap/>
            <w:vAlign w:val="bottom"/>
            <w:hideMark/>
          </w:tcPr>
          <w:p w14:paraId="07E58511"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G3</w:t>
            </w:r>
          </w:p>
        </w:tc>
        <w:tc>
          <w:tcPr>
            <w:tcW w:w="1298" w:type="dxa"/>
            <w:tcBorders>
              <w:top w:val="single" w:sz="4" w:space="0" w:color="4472C4"/>
              <w:left w:val="nil"/>
              <w:bottom w:val="nil"/>
              <w:right w:val="nil"/>
            </w:tcBorders>
            <w:shd w:val="clear" w:color="auto" w:fill="auto"/>
            <w:noWrap/>
            <w:vAlign w:val="bottom"/>
            <w:hideMark/>
          </w:tcPr>
          <w:p w14:paraId="0B2E8AF6" w14:textId="716A44CE"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98</w:t>
            </w:r>
          </w:p>
        </w:tc>
        <w:tc>
          <w:tcPr>
            <w:tcW w:w="1280" w:type="dxa"/>
            <w:tcBorders>
              <w:top w:val="single" w:sz="4" w:space="0" w:color="4472C4"/>
              <w:left w:val="nil"/>
              <w:bottom w:val="nil"/>
              <w:right w:val="nil"/>
            </w:tcBorders>
            <w:shd w:val="clear" w:color="auto" w:fill="auto"/>
            <w:noWrap/>
            <w:vAlign w:val="bottom"/>
            <w:hideMark/>
          </w:tcPr>
          <w:p w14:paraId="1395B22C" w14:textId="0EFB8A6F"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21</w:t>
            </w:r>
          </w:p>
        </w:tc>
        <w:tc>
          <w:tcPr>
            <w:tcW w:w="1349" w:type="dxa"/>
            <w:tcBorders>
              <w:top w:val="single" w:sz="4" w:space="0" w:color="4472C4"/>
              <w:left w:val="nil"/>
              <w:bottom w:val="nil"/>
              <w:right w:val="nil"/>
            </w:tcBorders>
            <w:shd w:val="clear" w:color="auto" w:fill="auto"/>
            <w:noWrap/>
            <w:vAlign w:val="bottom"/>
            <w:hideMark/>
          </w:tcPr>
          <w:p w14:paraId="70E0FB4D"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9.16</w:t>
            </w:r>
          </w:p>
        </w:tc>
        <w:tc>
          <w:tcPr>
            <w:tcW w:w="1528" w:type="dxa"/>
            <w:tcBorders>
              <w:top w:val="single" w:sz="4" w:space="0" w:color="4472C4"/>
              <w:left w:val="nil"/>
              <w:bottom w:val="nil"/>
              <w:right w:val="nil"/>
            </w:tcBorders>
            <w:shd w:val="clear" w:color="auto" w:fill="auto"/>
            <w:noWrap/>
            <w:vAlign w:val="bottom"/>
            <w:hideMark/>
          </w:tcPr>
          <w:p w14:paraId="0215B775"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9.16</w:t>
            </w:r>
          </w:p>
        </w:tc>
        <w:tc>
          <w:tcPr>
            <w:tcW w:w="1512" w:type="dxa"/>
            <w:tcBorders>
              <w:top w:val="single" w:sz="4" w:space="0" w:color="4472C4"/>
              <w:left w:val="nil"/>
              <w:bottom w:val="nil"/>
              <w:right w:val="nil"/>
            </w:tcBorders>
            <w:shd w:val="clear" w:color="auto" w:fill="auto"/>
            <w:noWrap/>
            <w:vAlign w:val="bottom"/>
            <w:hideMark/>
          </w:tcPr>
          <w:p w14:paraId="162BA7FF"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265" w:type="dxa"/>
            <w:tcBorders>
              <w:top w:val="single" w:sz="4" w:space="0" w:color="4472C4"/>
              <w:left w:val="nil"/>
              <w:bottom w:val="nil"/>
              <w:right w:val="nil"/>
            </w:tcBorders>
            <w:shd w:val="clear" w:color="auto" w:fill="auto"/>
            <w:noWrap/>
            <w:vAlign w:val="bottom"/>
            <w:hideMark/>
          </w:tcPr>
          <w:p w14:paraId="23D8A6BA"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9.16</w:t>
            </w:r>
          </w:p>
        </w:tc>
        <w:tc>
          <w:tcPr>
            <w:tcW w:w="1611" w:type="dxa"/>
            <w:tcBorders>
              <w:top w:val="single" w:sz="4" w:space="0" w:color="4472C4"/>
              <w:left w:val="nil"/>
              <w:bottom w:val="nil"/>
              <w:right w:val="nil"/>
            </w:tcBorders>
            <w:shd w:val="clear" w:color="auto" w:fill="auto"/>
            <w:noWrap/>
            <w:vAlign w:val="bottom"/>
            <w:hideMark/>
          </w:tcPr>
          <w:p w14:paraId="4980E3D1"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9.16</w:t>
            </w:r>
          </w:p>
        </w:tc>
        <w:tc>
          <w:tcPr>
            <w:tcW w:w="1512" w:type="dxa"/>
            <w:tcBorders>
              <w:top w:val="single" w:sz="4" w:space="0" w:color="4472C4"/>
              <w:left w:val="nil"/>
              <w:bottom w:val="nil"/>
              <w:right w:val="nil"/>
            </w:tcBorders>
            <w:shd w:val="clear" w:color="auto" w:fill="auto"/>
            <w:noWrap/>
            <w:vAlign w:val="bottom"/>
            <w:hideMark/>
          </w:tcPr>
          <w:p w14:paraId="70B0B63E"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315" w:type="dxa"/>
            <w:tcBorders>
              <w:top w:val="single" w:sz="4" w:space="0" w:color="4472C4"/>
              <w:left w:val="nil"/>
              <w:bottom w:val="nil"/>
              <w:right w:val="single" w:sz="4" w:space="0" w:color="4472C4"/>
            </w:tcBorders>
            <w:shd w:val="clear" w:color="auto" w:fill="auto"/>
            <w:noWrap/>
            <w:vAlign w:val="bottom"/>
            <w:hideMark/>
          </w:tcPr>
          <w:p w14:paraId="464C6940" w14:textId="7FA4EBFA"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119</w:t>
            </w:r>
          </w:p>
        </w:tc>
      </w:tr>
      <w:tr w:rsidR="001A13B2" w:rsidRPr="001A13B2" w14:paraId="30A08CC8" w14:textId="77777777" w:rsidTr="001A13B2">
        <w:trPr>
          <w:trHeight w:val="251"/>
        </w:trPr>
        <w:tc>
          <w:tcPr>
            <w:tcW w:w="789" w:type="dxa"/>
            <w:tcBorders>
              <w:top w:val="single" w:sz="4" w:space="0" w:color="4472C4"/>
              <w:left w:val="single" w:sz="4" w:space="0" w:color="4472C4"/>
              <w:bottom w:val="nil"/>
              <w:right w:val="nil"/>
            </w:tcBorders>
            <w:shd w:val="clear" w:color="000000" w:fill="B4C6E7"/>
            <w:noWrap/>
            <w:vAlign w:val="bottom"/>
            <w:hideMark/>
          </w:tcPr>
          <w:p w14:paraId="39DCBDE4"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G4</w:t>
            </w:r>
          </w:p>
        </w:tc>
        <w:tc>
          <w:tcPr>
            <w:tcW w:w="1298" w:type="dxa"/>
            <w:tcBorders>
              <w:top w:val="single" w:sz="4" w:space="0" w:color="4472C4"/>
              <w:left w:val="nil"/>
              <w:bottom w:val="nil"/>
              <w:right w:val="nil"/>
            </w:tcBorders>
            <w:shd w:val="clear" w:color="000000" w:fill="B4C6E7"/>
            <w:noWrap/>
            <w:vAlign w:val="bottom"/>
            <w:hideMark/>
          </w:tcPr>
          <w:p w14:paraId="646D9C95" w14:textId="40DAE23A"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2</w:t>
            </w:r>
            <w:r w:rsidR="007D4A5C">
              <w:rPr>
                <w:rFonts w:ascii="Calibri" w:eastAsia="Times New Roman" w:hAnsi="Calibri" w:cs="Calibri"/>
                <w:color w:val="000000"/>
                <w:sz w:val="20"/>
                <w:szCs w:val="20"/>
                <w:lang w:val="en-GB" w:eastAsia="en-GB"/>
              </w:rPr>
              <w:t>3</w:t>
            </w:r>
          </w:p>
        </w:tc>
        <w:tc>
          <w:tcPr>
            <w:tcW w:w="1280" w:type="dxa"/>
            <w:tcBorders>
              <w:top w:val="single" w:sz="4" w:space="0" w:color="4472C4"/>
              <w:left w:val="nil"/>
              <w:bottom w:val="nil"/>
              <w:right w:val="nil"/>
            </w:tcBorders>
            <w:shd w:val="clear" w:color="000000" w:fill="B4C6E7"/>
            <w:noWrap/>
            <w:vAlign w:val="bottom"/>
            <w:hideMark/>
          </w:tcPr>
          <w:p w14:paraId="5C1CE847" w14:textId="471D515A"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8</w:t>
            </w:r>
          </w:p>
        </w:tc>
        <w:tc>
          <w:tcPr>
            <w:tcW w:w="1349" w:type="dxa"/>
            <w:tcBorders>
              <w:top w:val="single" w:sz="4" w:space="0" w:color="4472C4"/>
              <w:left w:val="nil"/>
              <w:bottom w:val="nil"/>
              <w:right w:val="nil"/>
            </w:tcBorders>
            <w:shd w:val="clear" w:color="000000" w:fill="B4C6E7"/>
            <w:noWrap/>
            <w:vAlign w:val="bottom"/>
            <w:hideMark/>
          </w:tcPr>
          <w:p w14:paraId="5C07D810"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9.85</w:t>
            </w:r>
          </w:p>
        </w:tc>
        <w:tc>
          <w:tcPr>
            <w:tcW w:w="1528" w:type="dxa"/>
            <w:tcBorders>
              <w:top w:val="single" w:sz="4" w:space="0" w:color="4472C4"/>
              <w:left w:val="nil"/>
              <w:bottom w:val="nil"/>
              <w:right w:val="nil"/>
            </w:tcBorders>
            <w:shd w:val="clear" w:color="000000" w:fill="B4C6E7"/>
            <w:noWrap/>
            <w:vAlign w:val="bottom"/>
            <w:hideMark/>
          </w:tcPr>
          <w:p w14:paraId="33F8C9B6"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9.85</w:t>
            </w:r>
          </w:p>
        </w:tc>
        <w:tc>
          <w:tcPr>
            <w:tcW w:w="1512" w:type="dxa"/>
            <w:tcBorders>
              <w:top w:val="single" w:sz="4" w:space="0" w:color="4472C4"/>
              <w:left w:val="nil"/>
              <w:bottom w:val="nil"/>
              <w:right w:val="nil"/>
            </w:tcBorders>
            <w:shd w:val="clear" w:color="000000" w:fill="B4C6E7"/>
            <w:noWrap/>
            <w:vAlign w:val="bottom"/>
            <w:hideMark/>
          </w:tcPr>
          <w:p w14:paraId="6A5F142C"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265" w:type="dxa"/>
            <w:tcBorders>
              <w:top w:val="single" w:sz="4" w:space="0" w:color="4472C4"/>
              <w:left w:val="nil"/>
              <w:bottom w:val="nil"/>
              <w:right w:val="nil"/>
            </w:tcBorders>
            <w:shd w:val="clear" w:color="000000" w:fill="B4C6E7"/>
            <w:noWrap/>
            <w:vAlign w:val="bottom"/>
            <w:hideMark/>
          </w:tcPr>
          <w:p w14:paraId="5C95B9A5"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9.81</w:t>
            </w:r>
          </w:p>
        </w:tc>
        <w:tc>
          <w:tcPr>
            <w:tcW w:w="1611" w:type="dxa"/>
            <w:tcBorders>
              <w:top w:val="single" w:sz="4" w:space="0" w:color="4472C4"/>
              <w:left w:val="nil"/>
              <w:bottom w:val="nil"/>
              <w:right w:val="nil"/>
            </w:tcBorders>
            <w:shd w:val="clear" w:color="000000" w:fill="B4C6E7"/>
            <w:noWrap/>
            <w:vAlign w:val="bottom"/>
            <w:hideMark/>
          </w:tcPr>
          <w:p w14:paraId="76FFCABA"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9.81</w:t>
            </w:r>
          </w:p>
        </w:tc>
        <w:tc>
          <w:tcPr>
            <w:tcW w:w="1512" w:type="dxa"/>
            <w:tcBorders>
              <w:top w:val="single" w:sz="4" w:space="0" w:color="4472C4"/>
              <w:left w:val="nil"/>
              <w:bottom w:val="nil"/>
              <w:right w:val="nil"/>
            </w:tcBorders>
            <w:shd w:val="clear" w:color="000000" w:fill="B4C6E7"/>
            <w:noWrap/>
            <w:vAlign w:val="bottom"/>
            <w:hideMark/>
          </w:tcPr>
          <w:p w14:paraId="4E112EF7"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315" w:type="dxa"/>
            <w:tcBorders>
              <w:top w:val="single" w:sz="4" w:space="0" w:color="4472C4"/>
              <w:left w:val="nil"/>
              <w:bottom w:val="nil"/>
              <w:right w:val="single" w:sz="4" w:space="0" w:color="4472C4"/>
            </w:tcBorders>
            <w:shd w:val="clear" w:color="000000" w:fill="B4C6E7"/>
            <w:noWrap/>
            <w:vAlign w:val="bottom"/>
            <w:hideMark/>
          </w:tcPr>
          <w:p w14:paraId="04439B11" w14:textId="2FD17A86"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31</w:t>
            </w:r>
          </w:p>
        </w:tc>
      </w:tr>
      <w:tr w:rsidR="001A13B2" w:rsidRPr="001A13B2" w14:paraId="5BEBA238" w14:textId="77777777" w:rsidTr="001A13B2">
        <w:trPr>
          <w:trHeight w:val="251"/>
        </w:trPr>
        <w:tc>
          <w:tcPr>
            <w:tcW w:w="789" w:type="dxa"/>
            <w:tcBorders>
              <w:top w:val="single" w:sz="4" w:space="0" w:color="4472C4"/>
              <w:left w:val="single" w:sz="4" w:space="0" w:color="4472C4"/>
              <w:bottom w:val="nil"/>
              <w:right w:val="nil"/>
            </w:tcBorders>
            <w:shd w:val="clear" w:color="auto" w:fill="auto"/>
            <w:noWrap/>
            <w:vAlign w:val="bottom"/>
            <w:hideMark/>
          </w:tcPr>
          <w:p w14:paraId="1A459193"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G5</w:t>
            </w:r>
          </w:p>
        </w:tc>
        <w:tc>
          <w:tcPr>
            <w:tcW w:w="1298" w:type="dxa"/>
            <w:tcBorders>
              <w:top w:val="single" w:sz="4" w:space="0" w:color="4472C4"/>
              <w:left w:val="nil"/>
              <w:bottom w:val="nil"/>
              <w:right w:val="nil"/>
            </w:tcBorders>
            <w:shd w:val="clear" w:color="auto" w:fill="auto"/>
            <w:noWrap/>
            <w:vAlign w:val="bottom"/>
            <w:hideMark/>
          </w:tcPr>
          <w:p w14:paraId="79EE81BA" w14:textId="34DDF216"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2</w:t>
            </w:r>
            <w:r w:rsidR="006B761A">
              <w:rPr>
                <w:rFonts w:ascii="Calibri" w:eastAsia="Times New Roman" w:hAnsi="Calibri" w:cs="Calibri"/>
                <w:color w:val="000000"/>
                <w:sz w:val="20"/>
                <w:szCs w:val="20"/>
                <w:lang w:val="en-GB" w:eastAsia="en-GB"/>
              </w:rPr>
              <w:t>1</w:t>
            </w:r>
          </w:p>
        </w:tc>
        <w:tc>
          <w:tcPr>
            <w:tcW w:w="1280" w:type="dxa"/>
            <w:tcBorders>
              <w:top w:val="single" w:sz="4" w:space="0" w:color="4472C4"/>
              <w:left w:val="nil"/>
              <w:bottom w:val="nil"/>
              <w:right w:val="nil"/>
            </w:tcBorders>
            <w:shd w:val="clear" w:color="auto" w:fill="auto"/>
            <w:noWrap/>
            <w:vAlign w:val="bottom"/>
            <w:hideMark/>
          </w:tcPr>
          <w:p w14:paraId="4DF3A7CB" w14:textId="4567FA87"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1349" w:type="dxa"/>
            <w:tcBorders>
              <w:top w:val="single" w:sz="4" w:space="0" w:color="4472C4"/>
              <w:left w:val="nil"/>
              <w:bottom w:val="nil"/>
              <w:right w:val="nil"/>
            </w:tcBorders>
            <w:shd w:val="clear" w:color="auto" w:fill="auto"/>
            <w:noWrap/>
            <w:vAlign w:val="bottom"/>
            <w:hideMark/>
          </w:tcPr>
          <w:p w14:paraId="1778EDE4"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10.94</w:t>
            </w:r>
          </w:p>
        </w:tc>
        <w:tc>
          <w:tcPr>
            <w:tcW w:w="1528" w:type="dxa"/>
            <w:tcBorders>
              <w:top w:val="single" w:sz="4" w:space="0" w:color="4472C4"/>
              <w:left w:val="nil"/>
              <w:bottom w:val="nil"/>
              <w:right w:val="nil"/>
            </w:tcBorders>
            <w:shd w:val="clear" w:color="auto" w:fill="auto"/>
            <w:noWrap/>
            <w:vAlign w:val="bottom"/>
            <w:hideMark/>
          </w:tcPr>
          <w:p w14:paraId="154B00D3"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10.94</w:t>
            </w:r>
          </w:p>
        </w:tc>
        <w:tc>
          <w:tcPr>
            <w:tcW w:w="1512" w:type="dxa"/>
            <w:tcBorders>
              <w:top w:val="single" w:sz="4" w:space="0" w:color="4472C4"/>
              <w:left w:val="nil"/>
              <w:bottom w:val="nil"/>
              <w:right w:val="nil"/>
            </w:tcBorders>
            <w:shd w:val="clear" w:color="auto" w:fill="auto"/>
            <w:noWrap/>
            <w:vAlign w:val="bottom"/>
            <w:hideMark/>
          </w:tcPr>
          <w:p w14:paraId="796B4C95"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265" w:type="dxa"/>
            <w:tcBorders>
              <w:top w:val="single" w:sz="4" w:space="0" w:color="4472C4"/>
              <w:left w:val="nil"/>
              <w:bottom w:val="nil"/>
              <w:right w:val="nil"/>
            </w:tcBorders>
            <w:shd w:val="clear" w:color="auto" w:fill="auto"/>
            <w:noWrap/>
            <w:vAlign w:val="bottom"/>
            <w:hideMark/>
          </w:tcPr>
          <w:p w14:paraId="2465D73B"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10.94</w:t>
            </w:r>
          </w:p>
        </w:tc>
        <w:tc>
          <w:tcPr>
            <w:tcW w:w="1611" w:type="dxa"/>
            <w:tcBorders>
              <w:top w:val="single" w:sz="4" w:space="0" w:color="4472C4"/>
              <w:left w:val="nil"/>
              <w:bottom w:val="nil"/>
              <w:right w:val="nil"/>
            </w:tcBorders>
            <w:shd w:val="clear" w:color="auto" w:fill="auto"/>
            <w:noWrap/>
            <w:vAlign w:val="bottom"/>
            <w:hideMark/>
          </w:tcPr>
          <w:p w14:paraId="71FEC9DF"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10.94</w:t>
            </w:r>
          </w:p>
        </w:tc>
        <w:tc>
          <w:tcPr>
            <w:tcW w:w="1512" w:type="dxa"/>
            <w:tcBorders>
              <w:top w:val="single" w:sz="4" w:space="0" w:color="4472C4"/>
              <w:left w:val="nil"/>
              <w:bottom w:val="nil"/>
              <w:right w:val="nil"/>
            </w:tcBorders>
            <w:shd w:val="clear" w:color="auto" w:fill="auto"/>
            <w:noWrap/>
            <w:vAlign w:val="bottom"/>
            <w:hideMark/>
          </w:tcPr>
          <w:p w14:paraId="56936F3D"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315" w:type="dxa"/>
            <w:tcBorders>
              <w:top w:val="single" w:sz="4" w:space="0" w:color="4472C4"/>
              <w:left w:val="nil"/>
              <w:bottom w:val="nil"/>
              <w:right w:val="single" w:sz="4" w:space="0" w:color="4472C4"/>
            </w:tcBorders>
            <w:shd w:val="clear" w:color="auto" w:fill="auto"/>
            <w:noWrap/>
            <w:vAlign w:val="bottom"/>
            <w:hideMark/>
          </w:tcPr>
          <w:p w14:paraId="711F617B" w14:textId="115DA6D8"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2</w:t>
            </w:r>
            <w:r w:rsidR="00870DBE">
              <w:rPr>
                <w:rFonts w:ascii="Calibri" w:eastAsia="Times New Roman" w:hAnsi="Calibri" w:cs="Calibri"/>
                <w:color w:val="000000"/>
                <w:sz w:val="20"/>
                <w:szCs w:val="20"/>
                <w:lang w:val="en-GB" w:eastAsia="en-GB"/>
              </w:rPr>
              <w:t>6</w:t>
            </w:r>
          </w:p>
        </w:tc>
      </w:tr>
      <w:tr w:rsidR="001A13B2" w:rsidRPr="001A13B2" w14:paraId="34DE97D7" w14:textId="77777777" w:rsidTr="001A13B2">
        <w:trPr>
          <w:trHeight w:val="251"/>
        </w:trPr>
        <w:tc>
          <w:tcPr>
            <w:tcW w:w="789" w:type="dxa"/>
            <w:tcBorders>
              <w:top w:val="single" w:sz="4" w:space="0" w:color="4472C4"/>
              <w:left w:val="single" w:sz="4" w:space="0" w:color="4472C4"/>
              <w:bottom w:val="nil"/>
              <w:right w:val="nil"/>
            </w:tcBorders>
            <w:shd w:val="clear" w:color="000000" w:fill="B4C6E7"/>
            <w:noWrap/>
            <w:vAlign w:val="bottom"/>
            <w:hideMark/>
          </w:tcPr>
          <w:p w14:paraId="79BB25F7"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G6</w:t>
            </w:r>
          </w:p>
        </w:tc>
        <w:tc>
          <w:tcPr>
            <w:tcW w:w="1298" w:type="dxa"/>
            <w:tcBorders>
              <w:top w:val="single" w:sz="4" w:space="0" w:color="4472C4"/>
              <w:left w:val="nil"/>
              <w:bottom w:val="nil"/>
              <w:right w:val="nil"/>
            </w:tcBorders>
            <w:shd w:val="clear" w:color="000000" w:fill="B4C6E7"/>
            <w:noWrap/>
            <w:vAlign w:val="bottom"/>
            <w:hideMark/>
          </w:tcPr>
          <w:p w14:paraId="1BAC7CF4" w14:textId="297CA576"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9</w:t>
            </w:r>
          </w:p>
        </w:tc>
        <w:tc>
          <w:tcPr>
            <w:tcW w:w="1280" w:type="dxa"/>
            <w:tcBorders>
              <w:top w:val="single" w:sz="4" w:space="0" w:color="4472C4"/>
              <w:left w:val="nil"/>
              <w:bottom w:val="nil"/>
              <w:right w:val="nil"/>
            </w:tcBorders>
            <w:shd w:val="clear" w:color="000000" w:fill="B4C6E7"/>
            <w:noWrap/>
            <w:vAlign w:val="bottom"/>
            <w:hideMark/>
          </w:tcPr>
          <w:p w14:paraId="434258CF" w14:textId="2FED3423"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1349" w:type="dxa"/>
            <w:tcBorders>
              <w:top w:val="single" w:sz="4" w:space="0" w:color="4472C4"/>
              <w:left w:val="nil"/>
              <w:bottom w:val="nil"/>
              <w:right w:val="nil"/>
            </w:tcBorders>
            <w:shd w:val="clear" w:color="000000" w:fill="B4C6E7"/>
            <w:noWrap/>
            <w:vAlign w:val="bottom"/>
            <w:hideMark/>
          </w:tcPr>
          <w:p w14:paraId="6355D191"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12.19</w:t>
            </w:r>
          </w:p>
        </w:tc>
        <w:tc>
          <w:tcPr>
            <w:tcW w:w="1528" w:type="dxa"/>
            <w:tcBorders>
              <w:top w:val="single" w:sz="4" w:space="0" w:color="4472C4"/>
              <w:left w:val="nil"/>
              <w:bottom w:val="nil"/>
              <w:right w:val="nil"/>
            </w:tcBorders>
            <w:shd w:val="clear" w:color="000000" w:fill="B4C6E7"/>
            <w:noWrap/>
            <w:vAlign w:val="bottom"/>
            <w:hideMark/>
          </w:tcPr>
          <w:p w14:paraId="6E5595BE"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12.19</w:t>
            </w:r>
          </w:p>
        </w:tc>
        <w:tc>
          <w:tcPr>
            <w:tcW w:w="1512" w:type="dxa"/>
            <w:tcBorders>
              <w:top w:val="single" w:sz="4" w:space="0" w:color="4472C4"/>
              <w:left w:val="nil"/>
              <w:bottom w:val="nil"/>
              <w:right w:val="nil"/>
            </w:tcBorders>
            <w:shd w:val="clear" w:color="000000" w:fill="B4C6E7"/>
            <w:noWrap/>
            <w:vAlign w:val="bottom"/>
            <w:hideMark/>
          </w:tcPr>
          <w:p w14:paraId="645E93B5"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265" w:type="dxa"/>
            <w:tcBorders>
              <w:top w:val="single" w:sz="4" w:space="0" w:color="4472C4"/>
              <w:left w:val="nil"/>
              <w:bottom w:val="nil"/>
              <w:right w:val="nil"/>
            </w:tcBorders>
            <w:shd w:val="clear" w:color="000000" w:fill="B4C6E7"/>
            <w:noWrap/>
            <w:vAlign w:val="bottom"/>
            <w:hideMark/>
          </w:tcPr>
          <w:p w14:paraId="1B555FFF"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12.19</w:t>
            </w:r>
          </w:p>
        </w:tc>
        <w:tc>
          <w:tcPr>
            <w:tcW w:w="1611" w:type="dxa"/>
            <w:tcBorders>
              <w:top w:val="single" w:sz="4" w:space="0" w:color="4472C4"/>
              <w:left w:val="nil"/>
              <w:bottom w:val="nil"/>
              <w:right w:val="nil"/>
            </w:tcBorders>
            <w:shd w:val="clear" w:color="000000" w:fill="B4C6E7"/>
            <w:noWrap/>
            <w:vAlign w:val="bottom"/>
            <w:hideMark/>
          </w:tcPr>
          <w:p w14:paraId="355079ED"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12.19</w:t>
            </w:r>
          </w:p>
        </w:tc>
        <w:tc>
          <w:tcPr>
            <w:tcW w:w="1512" w:type="dxa"/>
            <w:tcBorders>
              <w:top w:val="single" w:sz="4" w:space="0" w:color="4472C4"/>
              <w:left w:val="nil"/>
              <w:bottom w:val="nil"/>
              <w:right w:val="nil"/>
            </w:tcBorders>
            <w:shd w:val="clear" w:color="000000" w:fill="B4C6E7"/>
            <w:noWrap/>
            <w:vAlign w:val="bottom"/>
            <w:hideMark/>
          </w:tcPr>
          <w:p w14:paraId="6B624D17"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315" w:type="dxa"/>
            <w:tcBorders>
              <w:top w:val="single" w:sz="4" w:space="0" w:color="4472C4"/>
              <w:left w:val="nil"/>
              <w:bottom w:val="nil"/>
              <w:right w:val="single" w:sz="4" w:space="0" w:color="4472C4"/>
            </w:tcBorders>
            <w:shd w:val="clear" w:color="000000" w:fill="B4C6E7"/>
            <w:noWrap/>
            <w:vAlign w:val="bottom"/>
            <w:hideMark/>
          </w:tcPr>
          <w:p w14:paraId="35345CF3" w14:textId="3887E7B9"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13</w:t>
            </w:r>
          </w:p>
        </w:tc>
      </w:tr>
      <w:tr w:rsidR="001A13B2" w:rsidRPr="001A13B2" w14:paraId="202AB6E5" w14:textId="77777777" w:rsidTr="001A13B2">
        <w:trPr>
          <w:trHeight w:val="251"/>
        </w:trPr>
        <w:tc>
          <w:tcPr>
            <w:tcW w:w="789" w:type="dxa"/>
            <w:tcBorders>
              <w:top w:val="single" w:sz="4" w:space="0" w:color="4472C4"/>
              <w:left w:val="single" w:sz="4" w:space="0" w:color="4472C4"/>
              <w:bottom w:val="nil"/>
              <w:right w:val="nil"/>
            </w:tcBorders>
            <w:shd w:val="clear" w:color="auto" w:fill="auto"/>
            <w:noWrap/>
            <w:vAlign w:val="bottom"/>
            <w:hideMark/>
          </w:tcPr>
          <w:p w14:paraId="5A73EA78"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G7</w:t>
            </w:r>
          </w:p>
        </w:tc>
        <w:tc>
          <w:tcPr>
            <w:tcW w:w="1298" w:type="dxa"/>
            <w:tcBorders>
              <w:top w:val="single" w:sz="4" w:space="0" w:color="4472C4"/>
              <w:left w:val="nil"/>
              <w:bottom w:val="nil"/>
              <w:right w:val="nil"/>
            </w:tcBorders>
            <w:shd w:val="clear" w:color="auto" w:fill="auto"/>
            <w:noWrap/>
            <w:vAlign w:val="bottom"/>
            <w:hideMark/>
          </w:tcPr>
          <w:p w14:paraId="2BF6F5DB"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w:t>
            </w:r>
          </w:p>
        </w:tc>
        <w:tc>
          <w:tcPr>
            <w:tcW w:w="1280" w:type="dxa"/>
            <w:tcBorders>
              <w:top w:val="single" w:sz="4" w:space="0" w:color="4472C4"/>
              <w:left w:val="nil"/>
              <w:bottom w:val="nil"/>
              <w:right w:val="nil"/>
            </w:tcBorders>
            <w:shd w:val="clear" w:color="auto" w:fill="auto"/>
            <w:noWrap/>
            <w:vAlign w:val="bottom"/>
            <w:hideMark/>
          </w:tcPr>
          <w:p w14:paraId="3C429A7E"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w:t>
            </w:r>
          </w:p>
        </w:tc>
        <w:tc>
          <w:tcPr>
            <w:tcW w:w="1349" w:type="dxa"/>
            <w:tcBorders>
              <w:top w:val="single" w:sz="4" w:space="0" w:color="4472C4"/>
              <w:left w:val="nil"/>
              <w:bottom w:val="nil"/>
              <w:right w:val="nil"/>
            </w:tcBorders>
            <w:shd w:val="clear" w:color="auto" w:fill="auto"/>
            <w:noWrap/>
            <w:vAlign w:val="bottom"/>
            <w:hideMark/>
          </w:tcPr>
          <w:p w14:paraId="622D95A2"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w:t>
            </w:r>
          </w:p>
        </w:tc>
        <w:tc>
          <w:tcPr>
            <w:tcW w:w="1528" w:type="dxa"/>
            <w:tcBorders>
              <w:top w:val="single" w:sz="4" w:space="0" w:color="4472C4"/>
              <w:left w:val="nil"/>
              <w:bottom w:val="nil"/>
              <w:right w:val="nil"/>
            </w:tcBorders>
            <w:shd w:val="clear" w:color="auto" w:fill="auto"/>
            <w:noWrap/>
            <w:vAlign w:val="bottom"/>
            <w:hideMark/>
          </w:tcPr>
          <w:p w14:paraId="09D25B18"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14.18</w:t>
            </w:r>
          </w:p>
        </w:tc>
        <w:tc>
          <w:tcPr>
            <w:tcW w:w="1512" w:type="dxa"/>
            <w:tcBorders>
              <w:top w:val="single" w:sz="4" w:space="0" w:color="4472C4"/>
              <w:left w:val="nil"/>
              <w:bottom w:val="nil"/>
              <w:right w:val="nil"/>
            </w:tcBorders>
            <w:shd w:val="clear" w:color="auto" w:fill="auto"/>
            <w:noWrap/>
            <w:vAlign w:val="bottom"/>
            <w:hideMark/>
          </w:tcPr>
          <w:p w14:paraId="65FD6921"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-100.00%</w:t>
            </w:r>
          </w:p>
        </w:tc>
        <w:tc>
          <w:tcPr>
            <w:tcW w:w="1265" w:type="dxa"/>
            <w:tcBorders>
              <w:top w:val="single" w:sz="4" w:space="0" w:color="4472C4"/>
              <w:left w:val="nil"/>
              <w:bottom w:val="nil"/>
              <w:right w:val="nil"/>
            </w:tcBorders>
            <w:shd w:val="clear" w:color="auto" w:fill="auto"/>
            <w:noWrap/>
            <w:vAlign w:val="bottom"/>
            <w:hideMark/>
          </w:tcPr>
          <w:p w14:paraId="45B706C8"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w:t>
            </w:r>
          </w:p>
        </w:tc>
        <w:tc>
          <w:tcPr>
            <w:tcW w:w="1611" w:type="dxa"/>
            <w:tcBorders>
              <w:top w:val="single" w:sz="4" w:space="0" w:color="4472C4"/>
              <w:left w:val="nil"/>
              <w:bottom w:val="nil"/>
              <w:right w:val="nil"/>
            </w:tcBorders>
            <w:shd w:val="clear" w:color="auto" w:fill="auto"/>
            <w:noWrap/>
            <w:vAlign w:val="bottom"/>
            <w:hideMark/>
          </w:tcPr>
          <w:p w14:paraId="198C00CC"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14.18</w:t>
            </w:r>
          </w:p>
        </w:tc>
        <w:tc>
          <w:tcPr>
            <w:tcW w:w="1512" w:type="dxa"/>
            <w:tcBorders>
              <w:top w:val="single" w:sz="4" w:space="0" w:color="4472C4"/>
              <w:left w:val="nil"/>
              <w:bottom w:val="nil"/>
              <w:right w:val="nil"/>
            </w:tcBorders>
            <w:shd w:val="clear" w:color="auto" w:fill="auto"/>
            <w:noWrap/>
            <w:vAlign w:val="bottom"/>
            <w:hideMark/>
          </w:tcPr>
          <w:p w14:paraId="2B07594B"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-100.00%</w:t>
            </w:r>
          </w:p>
        </w:tc>
        <w:tc>
          <w:tcPr>
            <w:tcW w:w="1315" w:type="dxa"/>
            <w:tcBorders>
              <w:top w:val="single" w:sz="4" w:space="0" w:color="4472C4"/>
              <w:left w:val="nil"/>
              <w:bottom w:val="nil"/>
              <w:right w:val="single" w:sz="4" w:space="0" w:color="4472C4"/>
            </w:tcBorders>
            <w:shd w:val="clear" w:color="auto" w:fill="auto"/>
            <w:noWrap/>
            <w:vAlign w:val="bottom"/>
            <w:hideMark/>
          </w:tcPr>
          <w:p w14:paraId="53F95B27"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w:t>
            </w:r>
          </w:p>
        </w:tc>
      </w:tr>
      <w:tr w:rsidR="001A13B2" w:rsidRPr="001A13B2" w14:paraId="592F8322" w14:textId="77777777" w:rsidTr="001A13B2">
        <w:trPr>
          <w:trHeight w:val="251"/>
        </w:trPr>
        <w:tc>
          <w:tcPr>
            <w:tcW w:w="789" w:type="dxa"/>
            <w:tcBorders>
              <w:top w:val="single" w:sz="4" w:space="0" w:color="4472C4"/>
              <w:left w:val="single" w:sz="4" w:space="0" w:color="4472C4"/>
              <w:bottom w:val="nil"/>
              <w:right w:val="nil"/>
            </w:tcBorders>
            <w:shd w:val="clear" w:color="000000" w:fill="B4C6E7"/>
            <w:noWrap/>
            <w:vAlign w:val="bottom"/>
            <w:hideMark/>
          </w:tcPr>
          <w:p w14:paraId="21B72CDC"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G8</w:t>
            </w:r>
          </w:p>
        </w:tc>
        <w:tc>
          <w:tcPr>
            <w:tcW w:w="1298" w:type="dxa"/>
            <w:tcBorders>
              <w:top w:val="single" w:sz="4" w:space="0" w:color="4472C4"/>
              <w:left w:val="nil"/>
              <w:bottom w:val="nil"/>
              <w:right w:val="nil"/>
            </w:tcBorders>
            <w:shd w:val="clear" w:color="000000" w:fill="B4C6E7"/>
            <w:noWrap/>
            <w:vAlign w:val="bottom"/>
            <w:hideMark/>
          </w:tcPr>
          <w:p w14:paraId="0B40BA35" w14:textId="294ECEA5"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w:t>
            </w:r>
          </w:p>
        </w:tc>
        <w:tc>
          <w:tcPr>
            <w:tcW w:w="1280" w:type="dxa"/>
            <w:tcBorders>
              <w:top w:val="single" w:sz="4" w:space="0" w:color="4472C4"/>
              <w:left w:val="nil"/>
              <w:bottom w:val="nil"/>
              <w:right w:val="nil"/>
            </w:tcBorders>
            <w:shd w:val="clear" w:color="000000" w:fill="B4C6E7"/>
            <w:noWrap/>
            <w:vAlign w:val="bottom"/>
            <w:hideMark/>
          </w:tcPr>
          <w:p w14:paraId="4D344544"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2</w:t>
            </w:r>
          </w:p>
        </w:tc>
        <w:tc>
          <w:tcPr>
            <w:tcW w:w="1349" w:type="dxa"/>
            <w:tcBorders>
              <w:top w:val="single" w:sz="4" w:space="0" w:color="4472C4"/>
              <w:left w:val="nil"/>
              <w:bottom w:val="nil"/>
              <w:right w:val="nil"/>
            </w:tcBorders>
            <w:shd w:val="clear" w:color="000000" w:fill="B4C6E7"/>
            <w:noWrap/>
            <w:vAlign w:val="bottom"/>
            <w:hideMark/>
          </w:tcPr>
          <w:p w14:paraId="69521C84"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15.06</w:t>
            </w:r>
          </w:p>
        </w:tc>
        <w:tc>
          <w:tcPr>
            <w:tcW w:w="1528" w:type="dxa"/>
            <w:tcBorders>
              <w:top w:val="single" w:sz="4" w:space="0" w:color="4472C4"/>
              <w:left w:val="nil"/>
              <w:bottom w:val="nil"/>
              <w:right w:val="nil"/>
            </w:tcBorders>
            <w:shd w:val="clear" w:color="000000" w:fill="B4C6E7"/>
            <w:noWrap/>
            <w:vAlign w:val="bottom"/>
            <w:hideMark/>
          </w:tcPr>
          <w:p w14:paraId="0E1CD37D"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15.06</w:t>
            </w:r>
          </w:p>
        </w:tc>
        <w:tc>
          <w:tcPr>
            <w:tcW w:w="1512" w:type="dxa"/>
            <w:tcBorders>
              <w:top w:val="single" w:sz="4" w:space="0" w:color="4472C4"/>
              <w:left w:val="nil"/>
              <w:bottom w:val="nil"/>
              <w:right w:val="nil"/>
            </w:tcBorders>
            <w:shd w:val="clear" w:color="000000" w:fill="B4C6E7"/>
            <w:noWrap/>
            <w:vAlign w:val="bottom"/>
            <w:hideMark/>
          </w:tcPr>
          <w:p w14:paraId="02EA2C98"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265" w:type="dxa"/>
            <w:tcBorders>
              <w:top w:val="single" w:sz="4" w:space="0" w:color="4472C4"/>
              <w:left w:val="nil"/>
              <w:bottom w:val="nil"/>
              <w:right w:val="nil"/>
            </w:tcBorders>
            <w:shd w:val="clear" w:color="000000" w:fill="B4C6E7"/>
            <w:noWrap/>
            <w:vAlign w:val="bottom"/>
            <w:hideMark/>
          </w:tcPr>
          <w:p w14:paraId="6CBD6FF3"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15.06</w:t>
            </w:r>
          </w:p>
        </w:tc>
        <w:tc>
          <w:tcPr>
            <w:tcW w:w="1611" w:type="dxa"/>
            <w:tcBorders>
              <w:top w:val="single" w:sz="4" w:space="0" w:color="4472C4"/>
              <w:left w:val="nil"/>
              <w:bottom w:val="nil"/>
              <w:right w:val="nil"/>
            </w:tcBorders>
            <w:shd w:val="clear" w:color="000000" w:fill="B4C6E7"/>
            <w:noWrap/>
            <w:vAlign w:val="bottom"/>
            <w:hideMark/>
          </w:tcPr>
          <w:p w14:paraId="3A7CA7FA"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15.06</w:t>
            </w:r>
          </w:p>
        </w:tc>
        <w:tc>
          <w:tcPr>
            <w:tcW w:w="1512" w:type="dxa"/>
            <w:tcBorders>
              <w:top w:val="single" w:sz="4" w:space="0" w:color="4472C4"/>
              <w:left w:val="nil"/>
              <w:bottom w:val="nil"/>
              <w:right w:val="nil"/>
            </w:tcBorders>
            <w:shd w:val="clear" w:color="000000" w:fill="B4C6E7"/>
            <w:noWrap/>
            <w:vAlign w:val="bottom"/>
            <w:hideMark/>
          </w:tcPr>
          <w:p w14:paraId="5B45058C"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0.00%</w:t>
            </w:r>
          </w:p>
        </w:tc>
        <w:tc>
          <w:tcPr>
            <w:tcW w:w="1315" w:type="dxa"/>
            <w:tcBorders>
              <w:top w:val="single" w:sz="4" w:space="0" w:color="4472C4"/>
              <w:left w:val="nil"/>
              <w:bottom w:val="nil"/>
              <w:right w:val="single" w:sz="4" w:space="0" w:color="4472C4"/>
            </w:tcBorders>
            <w:shd w:val="clear" w:color="000000" w:fill="B4C6E7"/>
            <w:noWrap/>
            <w:vAlign w:val="bottom"/>
            <w:hideMark/>
          </w:tcPr>
          <w:p w14:paraId="01F2C300" w14:textId="10789D0D"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w:t>
            </w:r>
          </w:p>
        </w:tc>
      </w:tr>
      <w:tr w:rsidR="001A13B2" w:rsidRPr="001A13B2" w14:paraId="1C3A2740" w14:textId="77777777" w:rsidTr="001A13B2">
        <w:trPr>
          <w:trHeight w:val="251"/>
        </w:trPr>
        <w:tc>
          <w:tcPr>
            <w:tcW w:w="789" w:type="dxa"/>
            <w:tcBorders>
              <w:top w:val="single" w:sz="4" w:space="0" w:color="4472C4"/>
              <w:left w:val="single" w:sz="4" w:space="0" w:color="4472C4"/>
              <w:bottom w:val="nil"/>
              <w:right w:val="nil"/>
            </w:tcBorders>
            <w:shd w:val="clear" w:color="auto" w:fill="auto"/>
            <w:noWrap/>
            <w:vAlign w:val="bottom"/>
            <w:hideMark/>
          </w:tcPr>
          <w:p w14:paraId="0EC688AC"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G9</w:t>
            </w:r>
          </w:p>
        </w:tc>
        <w:tc>
          <w:tcPr>
            <w:tcW w:w="1298" w:type="dxa"/>
            <w:tcBorders>
              <w:top w:val="single" w:sz="4" w:space="0" w:color="4472C4"/>
              <w:left w:val="nil"/>
              <w:bottom w:val="nil"/>
              <w:right w:val="nil"/>
            </w:tcBorders>
            <w:shd w:val="clear" w:color="auto" w:fill="auto"/>
            <w:noWrap/>
            <w:vAlign w:val="bottom"/>
            <w:hideMark/>
          </w:tcPr>
          <w:p w14:paraId="7175E661" w14:textId="56EFD97D"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1280" w:type="dxa"/>
            <w:tcBorders>
              <w:top w:val="single" w:sz="4" w:space="0" w:color="4472C4"/>
              <w:left w:val="nil"/>
              <w:bottom w:val="nil"/>
              <w:right w:val="nil"/>
            </w:tcBorders>
            <w:shd w:val="clear" w:color="auto" w:fill="auto"/>
            <w:noWrap/>
            <w:vAlign w:val="bottom"/>
            <w:hideMark/>
          </w:tcPr>
          <w:p w14:paraId="53140468"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w:t>
            </w:r>
          </w:p>
        </w:tc>
        <w:tc>
          <w:tcPr>
            <w:tcW w:w="1349" w:type="dxa"/>
            <w:tcBorders>
              <w:top w:val="single" w:sz="4" w:space="0" w:color="4472C4"/>
              <w:left w:val="nil"/>
              <w:bottom w:val="nil"/>
              <w:right w:val="nil"/>
            </w:tcBorders>
            <w:shd w:val="clear" w:color="auto" w:fill="auto"/>
            <w:noWrap/>
            <w:vAlign w:val="bottom"/>
            <w:hideMark/>
          </w:tcPr>
          <w:p w14:paraId="41F9FCA6"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16.71</w:t>
            </w:r>
          </w:p>
        </w:tc>
        <w:tc>
          <w:tcPr>
            <w:tcW w:w="1528" w:type="dxa"/>
            <w:tcBorders>
              <w:top w:val="single" w:sz="4" w:space="0" w:color="4472C4"/>
              <w:left w:val="nil"/>
              <w:bottom w:val="nil"/>
              <w:right w:val="nil"/>
            </w:tcBorders>
            <w:shd w:val="clear" w:color="auto" w:fill="auto"/>
            <w:noWrap/>
            <w:vAlign w:val="bottom"/>
            <w:hideMark/>
          </w:tcPr>
          <w:p w14:paraId="2E5E313D"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w:t>
            </w:r>
          </w:p>
        </w:tc>
        <w:tc>
          <w:tcPr>
            <w:tcW w:w="1512" w:type="dxa"/>
            <w:tcBorders>
              <w:top w:val="single" w:sz="4" w:space="0" w:color="4472C4"/>
              <w:left w:val="nil"/>
              <w:bottom w:val="nil"/>
              <w:right w:val="nil"/>
            </w:tcBorders>
            <w:shd w:val="clear" w:color="auto" w:fill="auto"/>
            <w:noWrap/>
            <w:vAlign w:val="bottom"/>
            <w:hideMark/>
          </w:tcPr>
          <w:p w14:paraId="6E93CF31"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-100.00%</w:t>
            </w:r>
          </w:p>
        </w:tc>
        <w:tc>
          <w:tcPr>
            <w:tcW w:w="1265" w:type="dxa"/>
            <w:tcBorders>
              <w:top w:val="single" w:sz="4" w:space="0" w:color="4472C4"/>
              <w:left w:val="nil"/>
              <w:bottom w:val="nil"/>
              <w:right w:val="nil"/>
            </w:tcBorders>
            <w:shd w:val="clear" w:color="auto" w:fill="auto"/>
            <w:noWrap/>
            <w:vAlign w:val="bottom"/>
            <w:hideMark/>
          </w:tcPr>
          <w:p w14:paraId="3780896E"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16.52</w:t>
            </w:r>
          </w:p>
        </w:tc>
        <w:tc>
          <w:tcPr>
            <w:tcW w:w="1611" w:type="dxa"/>
            <w:tcBorders>
              <w:top w:val="single" w:sz="4" w:space="0" w:color="4472C4"/>
              <w:left w:val="nil"/>
              <w:bottom w:val="nil"/>
              <w:right w:val="nil"/>
            </w:tcBorders>
            <w:shd w:val="clear" w:color="auto" w:fill="auto"/>
            <w:noWrap/>
            <w:vAlign w:val="bottom"/>
            <w:hideMark/>
          </w:tcPr>
          <w:p w14:paraId="592519E6"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w:t>
            </w:r>
          </w:p>
        </w:tc>
        <w:tc>
          <w:tcPr>
            <w:tcW w:w="1512" w:type="dxa"/>
            <w:tcBorders>
              <w:top w:val="single" w:sz="4" w:space="0" w:color="4472C4"/>
              <w:left w:val="nil"/>
              <w:bottom w:val="nil"/>
              <w:right w:val="nil"/>
            </w:tcBorders>
            <w:shd w:val="clear" w:color="auto" w:fill="auto"/>
            <w:noWrap/>
            <w:vAlign w:val="bottom"/>
            <w:hideMark/>
          </w:tcPr>
          <w:p w14:paraId="7F5F7DB1"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-100.00%</w:t>
            </w:r>
          </w:p>
        </w:tc>
        <w:tc>
          <w:tcPr>
            <w:tcW w:w="1315" w:type="dxa"/>
            <w:tcBorders>
              <w:top w:val="single" w:sz="4" w:space="0" w:color="4472C4"/>
              <w:left w:val="nil"/>
              <w:bottom w:val="nil"/>
              <w:right w:val="single" w:sz="4" w:space="0" w:color="4472C4"/>
            </w:tcBorders>
            <w:shd w:val="clear" w:color="auto" w:fill="auto"/>
            <w:noWrap/>
            <w:vAlign w:val="bottom"/>
            <w:hideMark/>
          </w:tcPr>
          <w:p w14:paraId="0D65FA25" w14:textId="3ABAFCC9"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r>
      <w:tr w:rsidR="001A13B2" w:rsidRPr="001A13B2" w14:paraId="24CFC196" w14:textId="77777777" w:rsidTr="001A13B2">
        <w:trPr>
          <w:trHeight w:val="251"/>
        </w:trPr>
        <w:tc>
          <w:tcPr>
            <w:tcW w:w="789" w:type="dxa"/>
            <w:tcBorders>
              <w:top w:val="single" w:sz="4" w:space="0" w:color="4472C4"/>
              <w:left w:val="single" w:sz="4" w:space="0" w:color="4472C4"/>
              <w:bottom w:val="nil"/>
              <w:right w:val="nil"/>
            </w:tcBorders>
            <w:shd w:val="clear" w:color="000000" w:fill="B4C6E7"/>
            <w:noWrap/>
            <w:vAlign w:val="bottom"/>
            <w:hideMark/>
          </w:tcPr>
          <w:p w14:paraId="7E007280"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G15</w:t>
            </w:r>
          </w:p>
        </w:tc>
        <w:tc>
          <w:tcPr>
            <w:tcW w:w="1298" w:type="dxa"/>
            <w:tcBorders>
              <w:top w:val="single" w:sz="4" w:space="0" w:color="4472C4"/>
              <w:left w:val="nil"/>
              <w:bottom w:val="nil"/>
              <w:right w:val="nil"/>
            </w:tcBorders>
            <w:shd w:val="clear" w:color="000000" w:fill="B4C6E7"/>
            <w:noWrap/>
            <w:vAlign w:val="bottom"/>
            <w:hideMark/>
          </w:tcPr>
          <w:p w14:paraId="723597CD"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0</w:t>
            </w:r>
          </w:p>
        </w:tc>
        <w:tc>
          <w:tcPr>
            <w:tcW w:w="1280" w:type="dxa"/>
            <w:tcBorders>
              <w:top w:val="single" w:sz="4" w:space="0" w:color="4472C4"/>
              <w:left w:val="nil"/>
              <w:bottom w:val="nil"/>
              <w:right w:val="nil"/>
            </w:tcBorders>
            <w:shd w:val="clear" w:color="000000" w:fill="B4C6E7"/>
            <w:noWrap/>
            <w:vAlign w:val="bottom"/>
            <w:hideMark/>
          </w:tcPr>
          <w:p w14:paraId="0D0D84B1"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w:t>
            </w:r>
          </w:p>
        </w:tc>
        <w:tc>
          <w:tcPr>
            <w:tcW w:w="1349" w:type="dxa"/>
            <w:tcBorders>
              <w:top w:val="single" w:sz="4" w:space="0" w:color="4472C4"/>
              <w:left w:val="nil"/>
              <w:bottom w:val="nil"/>
              <w:right w:val="nil"/>
            </w:tcBorders>
            <w:shd w:val="clear" w:color="000000" w:fill="B4C6E7"/>
            <w:noWrap/>
            <w:vAlign w:val="bottom"/>
            <w:hideMark/>
          </w:tcPr>
          <w:p w14:paraId="5AA83F75"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w:t>
            </w:r>
          </w:p>
        </w:tc>
        <w:tc>
          <w:tcPr>
            <w:tcW w:w="1528" w:type="dxa"/>
            <w:tcBorders>
              <w:top w:val="single" w:sz="4" w:space="0" w:color="4472C4"/>
              <w:left w:val="nil"/>
              <w:bottom w:val="nil"/>
              <w:right w:val="nil"/>
            </w:tcBorders>
            <w:shd w:val="clear" w:color="000000" w:fill="B4C6E7"/>
            <w:noWrap/>
            <w:vAlign w:val="bottom"/>
            <w:hideMark/>
          </w:tcPr>
          <w:p w14:paraId="03975E73"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32.5</w:t>
            </w:r>
          </w:p>
        </w:tc>
        <w:tc>
          <w:tcPr>
            <w:tcW w:w="1512" w:type="dxa"/>
            <w:tcBorders>
              <w:top w:val="single" w:sz="4" w:space="0" w:color="4472C4"/>
              <w:left w:val="nil"/>
              <w:bottom w:val="nil"/>
              <w:right w:val="nil"/>
            </w:tcBorders>
            <w:shd w:val="clear" w:color="000000" w:fill="B4C6E7"/>
            <w:noWrap/>
            <w:vAlign w:val="bottom"/>
            <w:hideMark/>
          </w:tcPr>
          <w:p w14:paraId="610F0751"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-100.00%</w:t>
            </w:r>
          </w:p>
        </w:tc>
        <w:tc>
          <w:tcPr>
            <w:tcW w:w="1265" w:type="dxa"/>
            <w:tcBorders>
              <w:top w:val="single" w:sz="4" w:space="0" w:color="4472C4"/>
              <w:left w:val="nil"/>
              <w:bottom w:val="nil"/>
              <w:right w:val="nil"/>
            </w:tcBorders>
            <w:shd w:val="clear" w:color="000000" w:fill="B4C6E7"/>
            <w:noWrap/>
            <w:vAlign w:val="bottom"/>
            <w:hideMark/>
          </w:tcPr>
          <w:p w14:paraId="18988858"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w:t>
            </w:r>
          </w:p>
        </w:tc>
        <w:tc>
          <w:tcPr>
            <w:tcW w:w="1611" w:type="dxa"/>
            <w:tcBorders>
              <w:top w:val="single" w:sz="4" w:space="0" w:color="4472C4"/>
              <w:left w:val="nil"/>
              <w:bottom w:val="nil"/>
              <w:right w:val="nil"/>
            </w:tcBorders>
            <w:shd w:val="clear" w:color="000000" w:fill="B4C6E7"/>
            <w:noWrap/>
            <w:vAlign w:val="bottom"/>
            <w:hideMark/>
          </w:tcPr>
          <w:p w14:paraId="2EB34A3F"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32.5</w:t>
            </w:r>
          </w:p>
        </w:tc>
        <w:tc>
          <w:tcPr>
            <w:tcW w:w="1512" w:type="dxa"/>
            <w:tcBorders>
              <w:top w:val="single" w:sz="4" w:space="0" w:color="4472C4"/>
              <w:left w:val="nil"/>
              <w:bottom w:val="nil"/>
              <w:right w:val="nil"/>
            </w:tcBorders>
            <w:shd w:val="clear" w:color="000000" w:fill="B4C6E7"/>
            <w:noWrap/>
            <w:vAlign w:val="bottom"/>
            <w:hideMark/>
          </w:tcPr>
          <w:p w14:paraId="2F342828"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-100.00%</w:t>
            </w:r>
          </w:p>
        </w:tc>
        <w:tc>
          <w:tcPr>
            <w:tcW w:w="1315" w:type="dxa"/>
            <w:tcBorders>
              <w:top w:val="single" w:sz="4" w:space="0" w:color="4472C4"/>
              <w:left w:val="nil"/>
              <w:bottom w:val="nil"/>
              <w:right w:val="single" w:sz="4" w:space="0" w:color="4472C4"/>
            </w:tcBorders>
            <w:shd w:val="clear" w:color="000000" w:fill="B4C6E7"/>
            <w:noWrap/>
            <w:vAlign w:val="bottom"/>
            <w:hideMark/>
          </w:tcPr>
          <w:p w14:paraId="7EF55521"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1</w:t>
            </w:r>
          </w:p>
        </w:tc>
      </w:tr>
    </w:tbl>
    <w:p w14:paraId="4E42E1E3" w14:textId="77777777" w:rsidR="001A13B2" w:rsidRDefault="001A13B2" w:rsidP="00DB2DE2">
      <w:pPr>
        <w:pStyle w:val="Heading2"/>
        <w:rPr>
          <w:rFonts w:asciiTheme="minorHAnsi" w:hAnsiTheme="minorHAnsi" w:cs="Arial"/>
          <w:sz w:val="24"/>
          <w:szCs w:val="24"/>
        </w:rPr>
      </w:pPr>
    </w:p>
    <w:p w14:paraId="010F8863" w14:textId="5EBE86B6" w:rsidR="00DB2DE2" w:rsidRPr="00D645AA" w:rsidRDefault="00DB2DE2" w:rsidP="00DB2DE2">
      <w:pPr>
        <w:pStyle w:val="Heading2"/>
        <w:rPr>
          <w:rFonts w:asciiTheme="minorHAnsi" w:hAnsiTheme="minorHAnsi" w:cs="Arial"/>
          <w:sz w:val="24"/>
          <w:szCs w:val="24"/>
        </w:rPr>
      </w:pPr>
      <w:r w:rsidRPr="00D645AA">
        <w:rPr>
          <w:rFonts w:asciiTheme="minorHAnsi" w:hAnsiTheme="minorHAnsi" w:cs="Arial"/>
          <w:sz w:val="24"/>
          <w:szCs w:val="24"/>
        </w:rPr>
        <w:t xml:space="preserve">Spot salary breakdown </w:t>
      </w:r>
    </w:p>
    <w:tbl>
      <w:tblPr>
        <w:tblW w:w="13529" w:type="dxa"/>
        <w:tblInd w:w="-289" w:type="dxa"/>
        <w:tblLook w:val="04A0" w:firstRow="1" w:lastRow="0" w:firstColumn="1" w:lastColumn="0" w:noHBand="0" w:noVBand="1"/>
      </w:tblPr>
      <w:tblGrid>
        <w:gridCol w:w="1065"/>
        <w:gridCol w:w="1277"/>
        <w:gridCol w:w="1061"/>
        <w:gridCol w:w="1526"/>
        <w:gridCol w:w="1504"/>
        <w:gridCol w:w="1487"/>
        <w:gridCol w:w="1245"/>
        <w:gridCol w:w="1584"/>
        <w:gridCol w:w="1487"/>
        <w:gridCol w:w="1293"/>
      </w:tblGrid>
      <w:tr w:rsidR="001A13B2" w:rsidRPr="001A13B2" w14:paraId="21D163D6" w14:textId="77777777" w:rsidTr="001A13B2">
        <w:trPr>
          <w:trHeight w:val="285"/>
        </w:trPr>
        <w:tc>
          <w:tcPr>
            <w:tcW w:w="1065" w:type="dxa"/>
            <w:tcBorders>
              <w:top w:val="single" w:sz="4" w:space="0" w:color="4472C4"/>
              <w:left w:val="single" w:sz="4" w:space="0" w:color="4472C4"/>
              <w:bottom w:val="nil"/>
              <w:right w:val="nil"/>
            </w:tcBorders>
            <w:shd w:val="clear" w:color="4472C4" w:fill="4472C4"/>
            <w:noWrap/>
            <w:vAlign w:val="bottom"/>
            <w:hideMark/>
          </w:tcPr>
          <w:p w14:paraId="36111304" w14:textId="77777777" w:rsidR="001A13B2" w:rsidRPr="001A13B2" w:rsidRDefault="001A13B2" w:rsidP="001A13B2">
            <w:pPr>
              <w:spacing w:after="0" w:line="240" w:lineRule="auto"/>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Grade</w:t>
            </w:r>
          </w:p>
        </w:tc>
        <w:tc>
          <w:tcPr>
            <w:tcW w:w="1277" w:type="dxa"/>
            <w:tcBorders>
              <w:top w:val="single" w:sz="4" w:space="0" w:color="4472C4"/>
              <w:left w:val="nil"/>
              <w:bottom w:val="nil"/>
              <w:right w:val="nil"/>
            </w:tcBorders>
            <w:shd w:val="clear" w:color="4472C4" w:fill="4472C4"/>
            <w:noWrap/>
            <w:vAlign w:val="bottom"/>
            <w:hideMark/>
          </w:tcPr>
          <w:p w14:paraId="48134DC7"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Females</w:t>
            </w:r>
          </w:p>
        </w:tc>
        <w:tc>
          <w:tcPr>
            <w:tcW w:w="1061" w:type="dxa"/>
            <w:tcBorders>
              <w:top w:val="single" w:sz="4" w:space="0" w:color="4472C4"/>
              <w:left w:val="nil"/>
              <w:bottom w:val="nil"/>
              <w:right w:val="nil"/>
            </w:tcBorders>
            <w:shd w:val="clear" w:color="4472C4" w:fill="4472C4"/>
            <w:noWrap/>
            <w:vAlign w:val="bottom"/>
            <w:hideMark/>
          </w:tcPr>
          <w:p w14:paraId="279BB684"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Males</w:t>
            </w:r>
          </w:p>
        </w:tc>
        <w:tc>
          <w:tcPr>
            <w:tcW w:w="1526" w:type="dxa"/>
            <w:tcBorders>
              <w:top w:val="single" w:sz="4" w:space="0" w:color="4472C4"/>
              <w:left w:val="nil"/>
              <w:bottom w:val="nil"/>
              <w:right w:val="nil"/>
            </w:tcBorders>
            <w:shd w:val="clear" w:color="4472C4" w:fill="4472C4"/>
            <w:noWrap/>
            <w:vAlign w:val="bottom"/>
            <w:hideMark/>
          </w:tcPr>
          <w:p w14:paraId="1BB5BD06"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Average £ [f]</w:t>
            </w:r>
          </w:p>
        </w:tc>
        <w:tc>
          <w:tcPr>
            <w:tcW w:w="1504" w:type="dxa"/>
            <w:tcBorders>
              <w:top w:val="single" w:sz="4" w:space="0" w:color="4472C4"/>
              <w:left w:val="nil"/>
              <w:bottom w:val="nil"/>
              <w:right w:val="nil"/>
            </w:tcBorders>
            <w:shd w:val="clear" w:color="4472C4" w:fill="4472C4"/>
            <w:noWrap/>
            <w:vAlign w:val="bottom"/>
            <w:hideMark/>
          </w:tcPr>
          <w:p w14:paraId="26214534"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Average £ [m]</w:t>
            </w:r>
          </w:p>
        </w:tc>
        <w:tc>
          <w:tcPr>
            <w:tcW w:w="1487" w:type="dxa"/>
            <w:tcBorders>
              <w:top w:val="single" w:sz="4" w:space="0" w:color="4472C4"/>
              <w:left w:val="nil"/>
              <w:bottom w:val="nil"/>
              <w:right w:val="nil"/>
            </w:tcBorders>
            <w:shd w:val="clear" w:color="4472C4" w:fill="4472C4"/>
            <w:noWrap/>
            <w:vAlign w:val="bottom"/>
            <w:hideMark/>
          </w:tcPr>
          <w:p w14:paraId="6568B44E"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Average Pay gap</w:t>
            </w:r>
          </w:p>
        </w:tc>
        <w:tc>
          <w:tcPr>
            <w:tcW w:w="1245" w:type="dxa"/>
            <w:tcBorders>
              <w:top w:val="single" w:sz="4" w:space="0" w:color="4472C4"/>
              <w:left w:val="nil"/>
              <w:bottom w:val="nil"/>
              <w:right w:val="nil"/>
            </w:tcBorders>
            <w:shd w:val="clear" w:color="4472C4" w:fill="4472C4"/>
            <w:noWrap/>
            <w:vAlign w:val="bottom"/>
            <w:hideMark/>
          </w:tcPr>
          <w:p w14:paraId="7CD9FB0F"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Median £[f]</w:t>
            </w:r>
          </w:p>
        </w:tc>
        <w:tc>
          <w:tcPr>
            <w:tcW w:w="1584" w:type="dxa"/>
            <w:tcBorders>
              <w:top w:val="single" w:sz="4" w:space="0" w:color="4472C4"/>
              <w:left w:val="nil"/>
              <w:bottom w:val="nil"/>
              <w:right w:val="nil"/>
            </w:tcBorders>
            <w:shd w:val="clear" w:color="4472C4" w:fill="4472C4"/>
            <w:noWrap/>
            <w:vAlign w:val="bottom"/>
            <w:hideMark/>
          </w:tcPr>
          <w:p w14:paraId="51816FC6"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Median £[m]</w:t>
            </w:r>
          </w:p>
        </w:tc>
        <w:tc>
          <w:tcPr>
            <w:tcW w:w="1487" w:type="dxa"/>
            <w:tcBorders>
              <w:top w:val="single" w:sz="4" w:space="0" w:color="4472C4"/>
              <w:left w:val="nil"/>
              <w:bottom w:val="nil"/>
              <w:right w:val="nil"/>
            </w:tcBorders>
            <w:shd w:val="clear" w:color="4472C4" w:fill="4472C4"/>
            <w:noWrap/>
            <w:vAlign w:val="bottom"/>
            <w:hideMark/>
          </w:tcPr>
          <w:p w14:paraId="6DA9EC8C" w14:textId="77777777" w:rsidR="001A13B2" w:rsidRPr="001A13B2" w:rsidRDefault="001A13B2" w:rsidP="001A13B2">
            <w:pPr>
              <w:spacing w:after="0" w:line="240" w:lineRule="auto"/>
              <w:jc w:val="center"/>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Median Pay Gap</w:t>
            </w:r>
          </w:p>
        </w:tc>
        <w:tc>
          <w:tcPr>
            <w:tcW w:w="1293" w:type="dxa"/>
            <w:tcBorders>
              <w:top w:val="single" w:sz="4" w:space="0" w:color="4472C4"/>
              <w:left w:val="nil"/>
              <w:bottom w:val="nil"/>
              <w:right w:val="single" w:sz="4" w:space="0" w:color="4472C4"/>
            </w:tcBorders>
            <w:shd w:val="clear" w:color="4472C4" w:fill="4472C4"/>
            <w:noWrap/>
            <w:vAlign w:val="bottom"/>
            <w:hideMark/>
          </w:tcPr>
          <w:p w14:paraId="2AE4AD19" w14:textId="77777777" w:rsidR="001A13B2" w:rsidRPr="001A13B2" w:rsidRDefault="001A13B2" w:rsidP="001A13B2">
            <w:pPr>
              <w:spacing w:after="0" w:line="240" w:lineRule="auto"/>
              <w:rPr>
                <w:rFonts w:ascii="Calibri" w:eastAsia="Times New Roman" w:hAnsi="Calibri" w:cs="Calibri"/>
                <w:b/>
                <w:bCs/>
                <w:color w:val="FFFFFF"/>
                <w:sz w:val="20"/>
                <w:szCs w:val="20"/>
                <w:lang w:val="en-GB" w:eastAsia="en-GB"/>
              </w:rPr>
            </w:pPr>
            <w:r w:rsidRPr="001A13B2">
              <w:rPr>
                <w:rFonts w:ascii="Calibri" w:eastAsia="Times New Roman" w:hAnsi="Calibri" w:cs="Calibri"/>
                <w:b/>
                <w:bCs/>
                <w:color w:val="FFFFFF"/>
                <w:sz w:val="20"/>
                <w:szCs w:val="20"/>
                <w:lang w:val="en-GB" w:eastAsia="en-GB"/>
              </w:rPr>
              <w:t>Grade Total</w:t>
            </w:r>
          </w:p>
        </w:tc>
      </w:tr>
      <w:tr w:rsidR="001A13B2" w:rsidRPr="001A13B2" w14:paraId="3183C948" w14:textId="77777777" w:rsidTr="001A13B2">
        <w:trPr>
          <w:trHeight w:val="285"/>
        </w:trPr>
        <w:tc>
          <w:tcPr>
            <w:tcW w:w="1065" w:type="dxa"/>
            <w:tcBorders>
              <w:top w:val="single" w:sz="4" w:space="0" w:color="4472C4"/>
              <w:left w:val="single" w:sz="4" w:space="0" w:color="4472C4"/>
              <w:bottom w:val="nil"/>
              <w:right w:val="nil"/>
            </w:tcBorders>
            <w:shd w:val="clear" w:color="000000" w:fill="B4C6E7"/>
            <w:noWrap/>
            <w:vAlign w:val="bottom"/>
            <w:hideMark/>
          </w:tcPr>
          <w:p w14:paraId="78EFD4B7" w14:textId="77777777" w:rsidR="001A13B2" w:rsidRPr="001A13B2" w:rsidRDefault="001A13B2" w:rsidP="001A13B2">
            <w:pPr>
              <w:spacing w:after="0" w:line="240" w:lineRule="auto"/>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SPO</w:t>
            </w:r>
          </w:p>
        </w:tc>
        <w:tc>
          <w:tcPr>
            <w:tcW w:w="1277" w:type="dxa"/>
            <w:tcBorders>
              <w:top w:val="single" w:sz="4" w:space="0" w:color="4472C4"/>
              <w:left w:val="nil"/>
              <w:bottom w:val="nil"/>
              <w:right w:val="nil"/>
            </w:tcBorders>
            <w:shd w:val="clear" w:color="000000" w:fill="B4C6E7"/>
            <w:noWrap/>
            <w:vAlign w:val="bottom"/>
            <w:hideMark/>
          </w:tcPr>
          <w:p w14:paraId="23C077BA" w14:textId="17636944"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12</w:t>
            </w:r>
          </w:p>
        </w:tc>
        <w:tc>
          <w:tcPr>
            <w:tcW w:w="1061" w:type="dxa"/>
            <w:tcBorders>
              <w:top w:val="single" w:sz="4" w:space="0" w:color="4472C4"/>
              <w:left w:val="nil"/>
              <w:bottom w:val="nil"/>
              <w:right w:val="nil"/>
            </w:tcBorders>
            <w:shd w:val="clear" w:color="000000" w:fill="B4C6E7"/>
            <w:noWrap/>
            <w:vAlign w:val="bottom"/>
            <w:hideMark/>
          </w:tcPr>
          <w:p w14:paraId="29BDEF2B" w14:textId="7A152A6C" w:rsidR="001A13B2" w:rsidRPr="001A13B2" w:rsidRDefault="007D4A5C"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1526" w:type="dxa"/>
            <w:tcBorders>
              <w:top w:val="single" w:sz="4" w:space="0" w:color="4472C4"/>
              <w:left w:val="nil"/>
              <w:bottom w:val="nil"/>
              <w:right w:val="nil"/>
            </w:tcBorders>
            <w:shd w:val="clear" w:color="000000" w:fill="B4C6E7"/>
            <w:noWrap/>
            <w:vAlign w:val="bottom"/>
            <w:hideMark/>
          </w:tcPr>
          <w:p w14:paraId="768CFADE" w14:textId="730B01A5"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8.</w:t>
            </w:r>
            <w:r w:rsidR="007D4A5C">
              <w:rPr>
                <w:rFonts w:ascii="Calibri" w:eastAsia="Times New Roman" w:hAnsi="Calibri" w:cs="Calibri"/>
                <w:color w:val="000000"/>
                <w:sz w:val="20"/>
                <w:szCs w:val="20"/>
                <w:lang w:val="en-GB" w:eastAsia="en-GB"/>
              </w:rPr>
              <w:t>6</w:t>
            </w:r>
            <w:r w:rsidRPr="001A13B2">
              <w:rPr>
                <w:rFonts w:ascii="Calibri" w:eastAsia="Times New Roman" w:hAnsi="Calibri" w:cs="Calibri"/>
                <w:color w:val="000000"/>
                <w:sz w:val="20"/>
                <w:szCs w:val="20"/>
                <w:lang w:val="en-GB" w:eastAsia="en-GB"/>
              </w:rPr>
              <w:t>3</w:t>
            </w:r>
          </w:p>
        </w:tc>
        <w:tc>
          <w:tcPr>
            <w:tcW w:w="1504" w:type="dxa"/>
            <w:tcBorders>
              <w:top w:val="single" w:sz="4" w:space="0" w:color="4472C4"/>
              <w:left w:val="nil"/>
              <w:bottom w:val="nil"/>
              <w:right w:val="nil"/>
            </w:tcBorders>
            <w:shd w:val="clear" w:color="000000" w:fill="B4C6E7"/>
            <w:noWrap/>
            <w:vAlign w:val="bottom"/>
            <w:hideMark/>
          </w:tcPr>
          <w:p w14:paraId="198103F9" w14:textId="5A8E12BE"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37.46</w:t>
            </w:r>
          </w:p>
        </w:tc>
        <w:tc>
          <w:tcPr>
            <w:tcW w:w="1487" w:type="dxa"/>
            <w:tcBorders>
              <w:top w:val="single" w:sz="4" w:space="0" w:color="4472C4"/>
              <w:left w:val="nil"/>
              <w:bottom w:val="nil"/>
              <w:right w:val="nil"/>
            </w:tcBorders>
            <w:shd w:val="clear" w:color="000000" w:fill="B4C6E7"/>
            <w:noWrap/>
            <w:vAlign w:val="bottom"/>
            <w:hideMark/>
          </w:tcPr>
          <w:p w14:paraId="05821B89" w14:textId="4275B7CA" w:rsidR="001A13B2" w:rsidRPr="001A13B2" w:rsidRDefault="00870DBE" w:rsidP="001A13B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77</w:t>
            </w:r>
            <w:r w:rsidR="001A13B2" w:rsidRPr="001A13B2">
              <w:rPr>
                <w:rFonts w:ascii="Calibri" w:eastAsia="Times New Roman" w:hAnsi="Calibri" w:cs="Calibri"/>
                <w:color w:val="000000"/>
                <w:sz w:val="20"/>
                <w:szCs w:val="20"/>
                <w:lang w:val="en-GB" w:eastAsia="en-GB"/>
              </w:rPr>
              <w:t>%</w:t>
            </w:r>
          </w:p>
        </w:tc>
        <w:tc>
          <w:tcPr>
            <w:tcW w:w="1245" w:type="dxa"/>
            <w:tcBorders>
              <w:top w:val="single" w:sz="4" w:space="0" w:color="4472C4"/>
              <w:left w:val="nil"/>
              <w:bottom w:val="nil"/>
              <w:right w:val="nil"/>
            </w:tcBorders>
            <w:shd w:val="clear" w:color="000000" w:fill="B4C6E7"/>
            <w:noWrap/>
            <w:vAlign w:val="bottom"/>
            <w:hideMark/>
          </w:tcPr>
          <w:p w14:paraId="6B671376"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7.2</w:t>
            </w:r>
          </w:p>
        </w:tc>
        <w:tc>
          <w:tcPr>
            <w:tcW w:w="1584" w:type="dxa"/>
            <w:tcBorders>
              <w:top w:val="single" w:sz="4" w:space="0" w:color="4472C4"/>
              <w:left w:val="nil"/>
              <w:bottom w:val="nil"/>
              <w:right w:val="nil"/>
            </w:tcBorders>
            <w:shd w:val="clear" w:color="000000" w:fill="B4C6E7"/>
            <w:noWrap/>
            <w:vAlign w:val="bottom"/>
            <w:hideMark/>
          </w:tcPr>
          <w:p w14:paraId="6C6274A6"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7.05</w:t>
            </w:r>
          </w:p>
        </w:tc>
        <w:tc>
          <w:tcPr>
            <w:tcW w:w="1487" w:type="dxa"/>
            <w:tcBorders>
              <w:top w:val="single" w:sz="4" w:space="0" w:color="4472C4"/>
              <w:left w:val="nil"/>
              <w:bottom w:val="nil"/>
              <w:right w:val="nil"/>
            </w:tcBorders>
            <w:shd w:val="clear" w:color="000000" w:fill="B4C6E7"/>
            <w:noWrap/>
            <w:vAlign w:val="bottom"/>
            <w:hideMark/>
          </w:tcPr>
          <w:p w14:paraId="1821FBF8" w14:textId="77777777" w:rsidR="001A13B2" w:rsidRPr="001A13B2" w:rsidRDefault="001A13B2" w:rsidP="001A13B2">
            <w:pPr>
              <w:spacing w:after="0" w:line="240" w:lineRule="auto"/>
              <w:jc w:val="center"/>
              <w:rPr>
                <w:rFonts w:ascii="Calibri" w:eastAsia="Times New Roman" w:hAnsi="Calibri" w:cs="Calibri"/>
                <w:color w:val="000000"/>
                <w:sz w:val="20"/>
                <w:szCs w:val="20"/>
                <w:lang w:val="en-GB" w:eastAsia="en-GB"/>
              </w:rPr>
            </w:pPr>
            <w:r w:rsidRPr="001A13B2">
              <w:rPr>
                <w:rFonts w:ascii="Calibri" w:eastAsia="Times New Roman" w:hAnsi="Calibri" w:cs="Calibri"/>
                <w:color w:val="000000"/>
                <w:sz w:val="20"/>
                <w:szCs w:val="20"/>
                <w:lang w:val="en-GB" w:eastAsia="en-GB"/>
              </w:rPr>
              <w:t>2.12%</w:t>
            </w:r>
          </w:p>
        </w:tc>
        <w:tc>
          <w:tcPr>
            <w:tcW w:w="1293" w:type="dxa"/>
            <w:tcBorders>
              <w:top w:val="single" w:sz="4" w:space="0" w:color="4472C4"/>
              <w:left w:val="nil"/>
              <w:bottom w:val="nil"/>
              <w:right w:val="single" w:sz="4" w:space="0" w:color="4472C4"/>
            </w:tcBorders>
            <w:shd w:val="clear" w:color="000000" w:fill="B4C6E7"/>
            <w:noWrap/>
            <w:vAlign w:val="bottom"/>
            <w:hideMark/>
          </w:tcPr>
          <w:p w14:paraId="6ACC0FB7" w14:textId="737DCD89" w:rsidR="001A13B2" w:rsidRPr="001A13B2" w:rsidRDefault="00870DBE" w:rsidP="001A13B2">
            <w:pPr>
              <w:spacing w:after="0" w:line="240" w:lineRule="auto"/>
              <w:jc w:val="right"/>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18</w:t>
            </w:r>
          </w:p>
        </w:tc>
      </w:tr>
    </w:tbl>
    <w:p w14:paraId="264CAF8A" w14:textId="77777777" w:rsidR="00C8507D" w:rsidRPr="00D645AA" w:rsidRDefault="00C8507D" w:rsidP="00DB2DE2">
      <w:pPr>
        <w:rPr>
          <w:rFonts w:cs="Arial"/>
          <w:sz w:val="24"/>
          <w:szCs w:val="24"/>
        </w:rPr>
      </w:pPr>
      <w:r w:rsidRPr="00D645AA">
        <w:rPr>
          <w:rFonts w:cs="Arial"/>
          <w:sz w:val="24"/>
          <w:szCs w:val="24"/>
        </w:rPr>
        <w:t>Spot salaries account for the largest variance in average pay, this variance is due to the vastly different positions within the salary scale. The types of employees within this scale range from apprentices to the Trust CEO.</w:t>
      </w:r>
    </w:p>
    <w:p w14:paraId="2FE3FEDD" w14:textId="77777777" w:rsidR="00735E44" w:rsidRPr="00D645AA" w:rsidRDefault="00DB2DE2" w:rsidP="00735E44">
      <w:pPr>
        <w:pStyle w:val="Heading2"/>
        <w:rPr>
          <w:rFonts w:asciiTheme="minorHAnsi" w:hAnsiTheme="minorHAnsi" w:cs="Arial"/>
          <w:sz w:val="24"/>
          <w:szCs w:val="24"/>
        </w:rPr>
      </w:pPr>
      <w:r w:rsidRPr="00D645AA">
        <w:rPr>
          <w:rFonts w:asciiTheme="minorHAnsi" w:hAnsiTheme="minorHAnsi" w:cs="Arial"/>
          <w:sz w:val="24"/>
          <w:szCs w:val="24"/>
        </w:rPr>
        <w:lastRenderedPageBreak/>
        <w:t xml:space="preserve">Teaching Scale Salary Breakdown </w:t>
      </w:r>
    </w:p>
    <w:p w14:paraId="58B53A74" w14:textId="77777777" w:rsidR="00DB2DE2" w:rsidRPr="00D645AA" w:rsidRDefault="00DB2DE2" w:rsidP="00DB2DE2">
      <w:pPr>
        <w:rPr>
          <w:rFonts w:cs="Arial"/>
          <w:sz w:val="24"/>
          <w:szCs w:val="24"/>
        </w:rPr>
      </w:pPr>
    </w:p>
    <w:tbl>
      <w:tblPr>
        <w:tblW w:w="12658" w:type="dxa"/>
        <w:tblLook w:val="04A0" w:firstRow="1" w:lastRow="0" w:firstColumn="1" w:lastColumn="0" w:noHBand="0" w:noVBand="1"/>
      </w:tblPr>
      <w:tblGrid>
        <w:gridCol w:w="778"/>
        <w:gridCol w:w="1209"/>
        <w:gridCol w:w="1085"/>
        <w:gridCol w:w="1269"/>
        <w:gridCol w:w="1310"/>
        <w:gridCol w:w="1331"/>
        <w:gridCol w:w="1352"/>
        <w:gridCol w:w="1681"/>
        <w:gridCol w:w="1393"/>
        <w:gridCol w:w="1250"/>
      </w:tblGrid>
      <w:tr w:rsidR="00DB520E" w:rsidRPr="00DB520E" w14:paraId="11DCF001" w14:textId="77777777" w:rsidTr="00DB520E">
        <w:trPr>
          <w:trHeight w:val="210"/>
        </w:trPr>
        <w:tc>
          <w:tcPr>
            <w:tcW w:w="778"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1FA4ACEE" w14:textId="77777777" w:rsidR="00DB520E" w:rsidRPr="00DB520E" w:rsidRDefault="00DB520E" w:rsidP="00DB520E">
            <w:pPr>
              <w:spacing w:after="0" w:line="240" w:lineRule="auto"/>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Grade</w:t>
            </w:r>
          </w:p>
        </w:tc>
        <w:tc>
          <w:tcPr>
            <w:tcW w:w="1209"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0B8AE93A" w14:textId="77777777" w:rsidR="00DB520E" w:rsidRPr="00DB520E" w:rsidRDefault="00DB520E" w:rsidP="00DB520E">
            <w:pPr>
              <w:spacing w:after="0" w:line="240" w:lineRule="auto"/>
              <w:jc w:val="center"/>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Females</w:t>
            </w:r>
          </w:p>
        </w:tc>
        <w:tc>
          <w:tcPr>
            <w:tcW w:w="1085"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6B220379" w14:textId="77777777" w:rsidR="00DB520E" w:rsidRPr="00DB520E" w:rsidRDefault="00DB520E" w:rsidP="00DB520E">
            <w:pPr>
              <w:spacing w:after="0" w:line="240" w:lineRule="auto"/>
              <w:jc w:val="center"/>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Males</w:t>
            </w:r>
          </w:p>
        </w:tc>
        <w:tc>
          <w:tcPr>
            <w:tcW w:w="1269"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12EC3C02" w14:textId="77777777" w:rsidR="00DB520E" w:rsidRPr="00DB520E" w:rsidRDefault="00DB520E" w:rsidP="00DB520E">
            <w:pPr>
              <w:spacing w:after="0" w:line="240" w:lineRule="auto"/>
              <w:jc w:val="center"/>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Average £ [f]</w:t>
            </w:r>
          </w:p>
        </w:tc>
        <w:tc>
          <w:tcPr>
            <w:tcW w:w="1310"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0BC6E6BB" w14:textId="77777777" w:rsidR="00DB520E" w:rsidRPr="00DB520E" w:rsidRDefault="00DB520E" w:rsidP="00DB520E">
            <w:pPr>
              <w:spacing w:after="0" w:line="240" w:lineRule="auto"/>
              <w:jc w:val="center"/>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Average £ [m]</w:t>
            </w:r>
          </w:p>
        </w:tc>
        <w:tc>
          <w:tcPr>
            <w:tcW w:w="1331"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688E4AC7" w14:textId="77777777" w:rsidR="00DB520E" w:rsidRPr="00DB520E" w:rsidRDefault="00DB520E" w:rsidP="00DB520E">
            <w:pPr>
              <w:spacing w:after="0" w:line="240" w:lineRule="auto"/>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Average Pay gap</w:t>
            </w:r>
          </w:p>
        </w:tc>
        <w:tc>
          <w:tcPr>
            <w:tcW w:w="1352"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35D7B2FF" w14:textId="77777777" w:rsidR="00DB520E" w:rsidRPr="00DB520E" w:rsidRDefault="00DB520E" w:rsidP="00DB520E">
            <w:pPr>
              <w:spacing w:after="0" w:line="240" w:lineRule="auto"/>
              <w:jc w:val="center"/>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Median £[f]</w:t>
            </w:r>
          </w:p>
        </w:tc>
        <w:tc>
          <w:tcPr>
            <w:tcW w:w="1681"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2EFAC065" w14:textId="77777777" w:rsidR="00DB520E" w:rsidRPr="00DB520E" w:rsidRDefault="00DB520E" w:rsidP="00DB520E">
            <w:pPr>
              <w:spacing w:after="0" w:line="240" w:lineRule="auto"/>
              <w:jc w:val="center"/>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Median £ [M]</w:t>
            </w:r>
          </w:p>
        </w:tc>
        <w:tc>
          <w:tcPr>
            <w:tcW w:w="1393"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64B3C1C6" w14:textId="77777777" w:rsidR="00DB520E" w:rsidRPr="00DB520E" w:rsidRDefault="00DB520E" w:rsidP="00DB520E">
            <w:pPr>
              <w:spacing w:after="0" w:line="240" w:lineRule="auto"/>
              <w:jc w:val="center"/>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Median Pay Gap</w:t>
            </w:r>
          </w:p>
        </w:tc>
        <w:tc>
          <w:tcPr>
            <w:tcW w:w="1250" w:type="dxa"/>
            <w:tcBorders>
              <w:top w:val="single" w:sz="4" w:space="0" w:color="4472C4"/>
              <w:left w:val="single" w:sz="4" w:space="0" w:color="4472C4"/>
              <w:bottom w:val="single" w:sz="8" w:space="0" w:color="4472C4"/>
              <w:right w:val="single" w:sz="4" w:space="0" w:color="4472C4"/>
            </w:tcBorders>
            <w:shd w:val="clear" w:color="4472C4" w:fill="4472C4"/>
            <w:noWrap/>
            <w:vAlign w:val="bottom"/>
            <w:hideMark/>
          </w:tcPr>
          <w:p w14:paraId="5F1DB606" w14:textId="77777777" w:rsidR="00DB520E" w:rsidRPr="00DB520E" w:rsidRDefault="00DB520E" w:rsidP="00DB520E">
            <w:pPr>
              <w:spacing w:after="0" w:line="240" w:lineRule="auto"/>
              <w:jc w:val="center"/>
              <w:rPr>
                <w:rFonts w:ascii="Calibri" w:eastAsia="Times New Roman" w:hAnsi="Calibri" w:cs="Calibri"/>
                <w:b/>
                <w:bCs/>
                <w:color w:val="FFFFFF"/>
                <w:sz w:val="18"/>
                <w:szCs w:val="18"/>
                <w:lang w:val="en-GB" w:eastAsia="en-GB"/>
              </w:rPr>
            </w:pPr>
            <w:r w:rsidRPr="00DB520E">
              <w:rPr>
                <w:rFonts w:ascii="Calibri" w:eastAsia="Times New Roman" w:hAnsi="Calibri" w:cs="Calibri"/>
                <w:b/>
                <w:bCs/>
                <w:color w:val="FFFFFF"/>
                <w:sz w:val="18"/>
                <w:szCs w:val="18"/>
                <w:lang w:val="en-GB" w:eastAsia="en-GB"/>
              </w:rPr>
              <w:t>Grade Total</w:t>
            </w:r>
          </w:p>
        </w:tc>
      </w:tr>
      <w:tr w:rsidR="00DB520E" w:rsidRPr="00DB520E" w14:paraId="18333538"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3F01873"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UT1</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CE6D59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E9BAA5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4E37C5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13.60</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625E52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13.60</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6D5EBCE"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7C40C5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13.60</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71B0D0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13.60</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3D0673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148B5C"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r>
      <w:tr w:rsidR="00DB520E" w:rsidRPr="00DB520E" w14:paraId="5FA36590"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8D754A"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UT2</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0D990D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95825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B6D49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15.19</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05B40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DD7C229"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408E6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15.19</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A3509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57AEE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EDD0205"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0D07DDAA"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A7C26CC"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UT3</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7E91FA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56FFE5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47D440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16.77</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4A83E2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5661890"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8C952C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16.77</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E7AAAD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F8B33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FF9519"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53829A30"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CF86B9"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UT4</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70110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49ADE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A26E6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17.95</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71872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17.95</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5AF666"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ABA45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17.95</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CC45B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17.95</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9A77F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F8D7FB"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w:t>
            </w:r>
          </w:p>
        </w:tc>
      </w:tr>
      <w:tr w:rsidR="00DB520E" w:rsidRPr="00DB520E" w14:paraId="4CD82D01"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46213C1"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UT5</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19CB7A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43EEBD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CE9A2D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A18095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19.93</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72BFBBD"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D65826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A47EC3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19.93</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3D517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6A51FD"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6585BD4F"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434DE4"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UT6</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D0FE51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D4853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074B0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21.51</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D5057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21.51</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3E4346"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A7A70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21.51</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BE8B49"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21.51</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F232A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8E2748"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r>
      <w:tr w:rsidR="00DB520E" w:rsidRPr="00DB520E" w14:paraId="284AC455"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6BC7CD4"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M1</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80DB7E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6</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1548EB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3F45AC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15.18</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04C2D2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15.18</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56D4AB3"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CD76F79"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15.18</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DC428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15.18</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F04EF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1330FB"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w:t>
            </w:r>
          </w:p>
        </w:tc>
      </w:tr>
      <w:tr w:rsidR="00DB520E" w:rsidRPr="00DB520E" w14:paraId="44785732"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5ABEBA"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M2</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53DB35" w14:textId="127A5B7A"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r w:rsidR="006B761A">
              <w:rPr>
                <w:rFonts w:ascii="Calibri" w:eastAsia="Times New Roman" w:hAnsi="Calibri" w:cs="Calibri"/>
                <w:color w:val="000000"/>
                <w:sz w:val="18"/>
                <w:szCs w:val="18"/>
                <w:lang w:val="en-GB" w:eastAsia="en-GB"/>
              </w:rPr>
              <w:t>4</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0D60D6" w14:textId="4D6D2912"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r w:rsidR="006B761A">
              <w:rPr>
                <w:rFonts w:ascii="Calibri" w:eastAsia="Times New Roman" w:hAnsi="Calibri" w:cs="Calibri"/>
                <w:color w:val="000000"/>
                <w:sz w:val="18"/>
                <w:szCs w:val="18"/>
                <w:lang w:val="en-GB" w:eastAsia="en-GB"/>
              </w:rPr>
              <w:t>3</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F48D0C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19.72</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7D3BE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19.72</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6EF052"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063B7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19.72</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32582C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19.72</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17E27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58C488"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40</w:t>
            </w:r>
          </w:p>
        </w:tc>
      </w:tr>
      <w:tr w:rsidR="00DB520E" w:rsidRPr="00DB520E" w14:paraId="6E72DF37"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7B5EA93"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M3</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8F4DD9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4E6FCE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C80B8D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13F7C79"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19.93</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B971788"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E6E93A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22251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19.93</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F58D2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A356BBB"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r>
      <w:tr w:rsidR="00DB520E" w:rsidRPr="00DB520E" w14:paraId="24B6A8AB"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EA2B9A"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M4</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979F1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CBE2D2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D66929"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20.70</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8D34B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20.70</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2D379D"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BB4CA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20.70</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78EC4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20.70</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0E17F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B96DD0"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7</w:t>
            </w:r>
          </w:p>
        </w:tc>
      </w:tr>
      <w:tr w:rsidR="00DB520E" w:rsidRPr="00DB520E" w14:paraId="51EBB1B4"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E717560"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M5</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1B0A1C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03AB76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79A535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21.50</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67C0C8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FFA0577"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5B07F5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21.50</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11458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4A4421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C88A9EC"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r>
      <w:tr w:rsidR="00DB520E" w:rsidRPr="00DB520E" w14:paraId="0025EA48"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0D20AE"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M6</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AB885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13</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99E58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07D5F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22.30</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A8681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22.30</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ADB110"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6E9EE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22.30</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D414D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22.30</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31143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E04E3A"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15</w:t>
            </w:r>
          </w:p>
        </w:tc>
      </w:tr>
      <w:tr w:rsidR="00DB520E" w:rsidRPr="00DB520E" w14:paraId="4C755DDE"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9996C26"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M7</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DD6DD2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6EEDFE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50FBC3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23.17</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7B45F0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23.17</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DAE493E"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23C7DC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23.17</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5B131B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23.17</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9CD738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D5DC67"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5</w:t>
            </w:r>
          </w:p>
        </w:tc>
      </w:tr>
      <w:tr w:rsidR="00DB520E" w:rsidRPr="00DB520E" w14:paraId="63ACAD16"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9EF08E"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M8</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7F486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5</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0AA3C9"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3A519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24.05</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58626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24.05</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C3AF68"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2D063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24.05</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545939"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24.05</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EFD97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768A83"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9</w:t>
            </w:r>
          </w:p>
        </w:tc>
      </w:tr>
      <w:tr w:rsidR="00DB520E" w:rsidRPr="00DB520E" w14:paraId="15EC20F0"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2791B9A"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M9</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B24D16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E81B94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1ADAB5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24.98</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E93EF1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24.98</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C4748AD"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5BBE51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24.98</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450B82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24.98</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B5F33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400AD3"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w:t>
            </w:r>
          </w:p>
        </w:tc>
      </w:tr>
      <w:tr w:rsidR="00DB520E" w:rsidRPr="00DB520E" w14:paraId="40F4F2D9"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B85A53"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M10</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6DF26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F92181" w14:textId="4B03F750" w:rsidR="00DB520E" w:rsidRPr="00DB520E" w:rsidRDefault="006B761A" w:rsidP="00DB520E">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9</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86FB4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26.48</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E637D9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26.48</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D68BD6"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BF532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26.48</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E4F04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26.48</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E2C51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AFA90B"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29</w:t>
            </w:r>
          </w:p>
        </w:tc>
      </w:tr>
      <w:tr w:rsidR="00DB520E" w:rsidRPr="00DB520E" w14:paraId="469A409F"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0153F62"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UP1</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A2D503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12</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76A4D7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42B2DD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28.40</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789855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28.40</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1CE23D7"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C41CDE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28.40</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84750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28.40</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8B49A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995E5B6"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15</w:t>
            </w:r>
          </w:p>
        </w:tc>
      </w:tr>
      <w:tr w:rsidR="00DB520E" w:rsidRPr="00DB520E" w14:paraId="6C870071"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ADF4DF"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UP2</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97D21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13</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62EC2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6</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70B936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29.16</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2399F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29.16</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D63248"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53CBA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29.16</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B9655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29.16</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70BA7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5AEC34C"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19</w:t>
            </w:r>
          </w:p>
        </w:tc>
      </w:tr>
      <w:tr w:rsidR="00DB520E" w:rsidRPr="00DB520E" w14:paraId="1D91FE25"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228D3FB"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UP3</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359116F" w14:textId="3E154C3D"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r w:rsidR="006B761A">
              <w:rPr>
                <w:rFonts w:ascii="Calibri" w:eastAsia="Times New Roman" w:hAnsi="Calibri" w:cs="Calibri"/>
                <w:color w:val="000000"/>
                <w:sz w:val="18"/>
                <w:szCs w:val="18"/>
                <w:lang w:val="en-GB" w:eastAsia="en-GB"/>
              </w:rPr>
              <w:t>7</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AFEB394" w14:textId="40C2FB88" w:rsidR="00DB520E" w:rsidRPr="00DB520E" w:rsidRDefault="006B761A" w:rsidP="00DB520E">
            <w:pPr>
              <w:spacing w:after="0" w:line="240" w:lineRule="auto"/>
              <w:jc w:val="cente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8</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83C0FF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30.53</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33CDFA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30.53</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15CE59A"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E1404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30.53</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6BBD0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30.53</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3FC29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17BBF3"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38</w:t>
            </w:r>
          </w:p>
        </w:tc>
      </w:tr>
      <w:tr w:rsidR="00DB520E" w:rsidRPr="00DB520E" w14:paraId="032948E2"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CF9302"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L3</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4764B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F02BD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CE525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32.37</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3888E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E9B8F9"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6A103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32.37</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FD973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9F663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D20ECCD"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12F39B6A"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1DDBE25"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L4</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2D48C8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F20D86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A1B102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33.18</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B47AA7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7639290"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FA778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33.18</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C942E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4175F5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B2A1BC"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3FFDDAF2"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9DFD7D"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L7</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125EE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D0A4F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5606D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35.80</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50BE1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9978B6"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B8975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35.80</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939BE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D1EEC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C2F355"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233BD9FD"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8C5524E"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L8</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4F32C6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FFAB8B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08C394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36.62</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E7DACC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36.62</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65B6980"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BEB275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36.62</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7513EA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36.62</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DC4A1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12C5D2"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5</w:t>
            </w:r>
          </w:p>
        </w:tc>
      </w:tr>
      <w:tr w:rsidR="00DB520E" w:rsidRPr="00DB520E" w14:paraId="173E6971"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268A70"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L9</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99C82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9F3A8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94609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37.54</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4B940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7B537E"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3EFF6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37.54</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D8410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44392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519E9B"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445B5718"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05FD251"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L10</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714451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FAB712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F1FB66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38.50</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EA6AA0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38.50</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AD67383"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1A4AA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38.50</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AF7969"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38.50</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5D16B3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0AEE0E"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r>
      <w:tr w:rsidR="00DB520E" w:rsidRPr="00DB520E" w14:paraId="181590E5"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F28FC8C"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L12</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6D75F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53E00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8C6F93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40.41</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545A9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2382D6"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5EFF8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40.41</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7D587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B8EF6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C53881"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r>
      <w:tr w:rsidR="00DB520E" w:rsidRPr="00DB520E" w14:paraId="72089A83"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E64677A"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L14</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CE2755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6BC18B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90C1DD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42.45</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0E164E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42.45</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1E984D4"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699A3B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42.45</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2A702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42.45</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1C9B39"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7BAF80"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r>
      <w:tr w:rsidR="00DB520E" w:rsidRPr="00DB520E" w14:paraId="675FD9E9"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1C8BB3"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L17</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528327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24A9F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3984A8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45.70</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7118C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D0796A"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CE994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45.70</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DBBE8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28B9D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6EA941"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0C227D2B"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3379B6E"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L18</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752B85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B775C6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D20404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46.85</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94F60A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53CA81C"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0A1D2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46.85</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0D38FB"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44FF0E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D93066"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5D11D6AE"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28925F"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L19</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83FF6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E9274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9465A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48.00</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0C542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48.00</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204C3D1"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D9019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48.00</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1DECF1"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48.00</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17CE83"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5A6643"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3</w:t>
            </w:r>
          </w:p>
        </w:tc>
      </w:tr>
      <w:tr w:rsidR="00DB520E" w:rsidRPr="00DB520E" w14:paraId="7A5C35AC"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1065AFD9"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L20</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2817DB1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63DEC1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096C7D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49.20</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337D06EE"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E7F960D"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FAC61E6"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49.20</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334AFB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746B0D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DF9FC97"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36A209A6"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83FB66"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L21</w:t>
            </w:r>
          </w:p>
        </w:tc>
        <w:tc>
          <w:tcPr>
            <w:tcW w:w="120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85051E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c>
          <w:tcPr>
            <w:tcW w:w="108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628FDC"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35EAAD"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50.41</w:t>
            </w:r>
          </w:p>
        </w:tc>
        <w:tc>
          <w:tcPr>
            <w:tcW w:w="131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B78BD2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FD2D87"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C85BE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50.41</w:t>
            </w:r>
          </w:p>
        </w:tc>
        <w:tc>
          <w:tcPr>
            <w:tcW w:w="1681"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7A67D0"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ED678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AAC05A"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w:t>
            </w:r>
          </w:p>
        </w:tc>
      </w:tr>
      <w:tr w:rsidR="00DB520E" w:rsidRPr="00DB520E" w14:paraId="52F860F6" w14:textId="77777777" w:rsidTr="00DB520E">
        <w:trPr>
          <w:trHeight w:val="210"/>
        </w:trPr>
        <w:tc>
          <w:tcPr>
            <w:tcW w:w="778"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0158EDB1" w14:textId="77777777" w:rsidR="00DB520E" w:rsidRPr="00DB520E" w:rsidRDefault="00DB520E" w:rsidP="00DB520E">
            <w:pPr>
              <w:spacing w:after="0" w:line="240" w:lineRule="auto"/>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l24</w:t>
            </w:r>
          </w:p>
        </w:tc>
        <w:tc>
          <w:tcPr>
            <w:tcW w:w="120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BA33E3F"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c>
          <w:tcPr>
            <w:tcW w:w="1085"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5097D167"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0</w:t>
            </w:r>
          </w:p>
        </w:tc>
        <w:tc>
          <w:tcPr>
            <w:tcW w:w="1269"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6B492B8A"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54.26</w:t>
            </w:r>
          </w:p>
        </w:tc>
        <w:tc>
          <w:tcPr>
            <w:tcW w:w="1310"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71184624"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31" w:type="dxa"/>
            <w:tcBorders>
              <w:top w:val="single" w:sz="4" w:space="0" w:color="4472C4"/>
              <w:left w:val="single" w:sz="4" w:space="0" w:color="4472C4"/>
              <w:bottom w:val="single" w:sz="4" w:space="0" w:color="4472C4"/>
              <w:right w:val="single" w:sz="4" w:space="0" w:color="4472C4"/>
            </w:tcBorders>
            <w:shd w:val="clear" w:color="000000" w:fill="B4C6E7"/>
            <w:noWrap/>
            <w:vAlign w:val="bottom"/>
            <w:hideMark/>
          </w:tcPr>
          <w:p w14:paraId="4B47BA67"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35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9C6EDD8"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54.26</w:t>
            </w:r>
          </w:p>
        </w:tc>
        <w:tc>
          <w:tcPr>
            <w:tcW w:w="1681"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F9F2492"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w:t>
            </w:r>
          </w:p>
        </w:tc>
        <w:tc>
          <w:tcPr>
            <w:tcW w:w="139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74B0295" w14:textId="77777777" w:rsidR="00DB520E" w:rsidRPr="00DB520E" w:rsidRDefault="00DB520E" w:rsidP="00DB520E">
            <w:pPr>
              <w:spacing w:after="0" w:line="240" w:lineRule="auto"/>
              <w:jc w:val="center"/>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-100.00%</w:t>
            </w:r>
          </w:p>
        </w:tc>
        <w:tc>
          <w:tcPr>
            <w:tcW w:w="125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3AEC640" w14:textId="77777777" w:rsidR="00DB520E" w:rsidRPr="00DB520E" w:rsidRDefault="00DB520E" w:rsidP="00DB520E">
            <w:pPr>
              <w:spacing w:after="0" w:line="240" w:lineRule="auto"/>
              <w:jc w:val="right"/>
              <w:rPr>
                <w:rFonts w:ascii="Calibri" w:eastAsia="Times New Roman" w:hAnsi="Calibri" w:cs="Calibri"/>
                <w:color w:val="000000"/>
                <w:sz w:val="18"/>
                <w:szCs w:val="18"/>
                <w:lang w:val="en-GB" w:eastAsia="en-GB"/>
              </w:rPr>
            </w:pPr>
            <w:r w:rsidRPr="00DB520E">
              <w:rPr>
                <w:rFonts w:ascii="Calibri" w:eastAsia="Times New Roman" w:hAnsi="Calibri" w:cs="Calibri"/>
                <w:color w:val="000000"/>
                <w:sz w:val="18"/>
                <w:szCs w:val="18"/>
                <w:lang w:val="en-GB" w:eastAsia="en-GB"/>
              </w:rPr>
              <w:t>2</w:t>
            </w:r>
          </w:p>
        </w:tc>
      </w:tr>
    </w:tbl>
    <w:p w14:paraId="2965AF5C" w14:textId="77777777" w:rsidR="00DB2DE2" w:rsidRPr="00D645AA" w:rsidRDefault="00C8507D" w:rsidP="00DB2DE2">
      <w:pPr>
        <w:rPr>
          <w:rFonts w:cs="Arial"/>
          <w:sz w:val="24"/>
          <w:szCs w:val="24"/>
        </w:rPr>
      </w:pPr>
      <w:r w:rsidRPr="00D645AA">
        <w:rPr>
          <w:rFonts w:cs="Arial"/>
          <w:sz w:val="24"/>
          <w:szCs w:val="24"/>
        </w:rPr>
        <w:t>A breakdown of the teaching pay scales show no gender pay gap as rates of pay on scales are standardised across the profession.</w:t>
      </w:r>
    </w:p>
    <w:p w14:paraId="3D05184A" w14:textId="77777777" w:rsidR="00C8507D" w:rsidRPr="00D645AA" w:rsidRDefault="00C8507D" w:rsidP="00C8507D">
      <w:pPr>
        <w:pStyle w:val="Heading1"/>
        <w:rPr>
          <w:rFonts w:asciiTheme="minorHAnsi" w:hAnsiTheme="minorHAnsi" w:cs="Arial"/>
          <w:sz w:val="24"/>
          <w:szCs w:val="24"/>
        </w:rPr>
      </w:pPr>
      <w:r w:rsidRPr="00D645AA">
        <w:rPr>
          <w:rFonts w:asciiTheme="minorHAnsi" w:hAnsiTheme="minorHAnsi" w:cs="Arial"/>
          <w:sz w:val="24"/>
          <w:szCs w:val="24"/>
        </w:rPr>
        <w:lastRenderedPageBreak/>
        <w:t xml:space="preserve">Methodology </w:t>
      </w:r>
    </w:p>
    <w:p w14:paraId="0781ADBF" w14:textId="77777777" w:rsidR="00C8507D" w:rsidRPr="00D645AA" w:rsidRDefault="00C8507D" w:rsidP="00C8507D">
      <w:pPr>
        <w:rPr>
          <w:rFonts w:cs="Arial"/>
          <w:sz w:val="24"/>
          <w:szCs w:val="24"/>
        </w:rPr>
      </w:pPr>
    </w:p>
    <w:p w14:paraId="14F32A38" w14:textId="77777777" w:rsidR="00D645AA" w:rsidRPr="00D645AA" w:rsidRDefault="00D645AA" w:rsidP="00D645AA">
      <w:pPr>
        <w:rPr>
          <w:rFonts w:cs="Arial"/>
          <w:sz w:val="24"/>
          <w:szCs w:val="24"/>
        </w:rPr>
      </w:pPr>
      <w:r w:rsidRPr="00D645AA">
        <w:rPr>
          <w:rFonts w:cs="Arial"/>
          <w:sz w:val="24"/>
          <w:szCs w:val="24"/>
        </w:rPr>
        <w:t xml:space="preserve">Data has been gathered from Trust payroll records for the reporting periods.  The calculations have been made as follows:   </w:t>
      </w:r>
    </w:p>
    <w:p w14:paraId="4FA751CD" w14:textId="7CA16CA1" w:rsidR="00D645AA" w:rsidRPr="00D645AA" w:rsidRDefault="00D645AA" w:rsidP="00D645AA">
      <w:pPr>
        <w:numPr>
          <w:ilvl w:val="0"/>
          <w:numId w:val="30"/>
        </w:numPr>
        <w:rPr>
          <w:rFonts w:cs="Arial"/>
          <w:sz w:val="24"/>
          <w:szCs w:val="24"/>
        </w:rPr>
      </w:pPr>
      <w:r w:rsidRPr="00D645AA">
        <w:rPr>
          <w:rFonts w:cs="Arial"/>
          <w:sz w:val="24"/>
          <w:szCs w:val="24"/>
        </w:rPr>
        <w:t xml:space="preserve">Average hourly rate has been calculated by obtaining the total hourly rate of </w:t>
      </w:r>
      <w:r w:rsidR="0091178F">
        <w:rPr>
          <w:rFonts w:cs="Arial"/>
          <w:sz w:val="24"/>
          <w:szCs w:val="24"/>
        </w:rPr>
        <w:t>male and female</w:t>
      </w:r>
      <w:r w:rsidRPr="00D645AA">
        <w:rPr>
          <w:rFonts w:cs="Arial"/>
          <w:sz w:val="24"/>
          <w:szCs w:val="24"/>
        </w:rPr>
        <w:t xml:space="preserve">, dividing by the number of male and female employees to provide the average (or mean figure), then subtracting the female rate from the male rate, divided by the male rate and multiplied by 100 in order to give a percentage.  </w:t>
      </w:r>
    </w:p>
    <w:p w14:paraId="60FA0CCC" w14:textId="77777777" w:rsidR="00D645AA" w:rsidRPr="00D645AA" w:rsidRDefault="00D645AA" w:rsidP="00D645AA">
      <w:pPr>
        <w:numPr>
          <w:ilvl w:val="0"/>
          <w:numId w:val="30"/>
        </w:numPr>
        <w:rPr>
          <w:rFonts w:cs="Arial"/>
          <w:sz w:val="24"/>
          <w:szCs w:val="24"/>
        </w:rPr>
      </w:pPr>
      <w:r w:rsidRPr="00D645AA">
        <w:rPr>
          <w:rFonts w:cs="Arial"/>
          <w:sz w:val="24"/>
          <w:szCs w:val="24"/>
        </w:rPr>
        <w:t xml:space="preserve">To calculate the average of basic pay we captured the annual salary of each person (for on-scale and off-scale employees). The total value for each grade is then divided by the number of occupants of each position at the grade and in the total population:  </w:t>
      </w:r>
      <w:r w:rsidRPr="00D645AA">
        <w:rPr>
          <w:rFonts w:cs="Arial"/>
          <w:sz w:val="24"/>
          <w:szCs w:val="24"/>
        </w:rPr>
        <w:tab/>
        <w:t>sum (FTE x salary) ÷ sum (FTE)</w:t>
      </w:r>
      <w:r w:rsidRPr="00D645AA">
        <w:rPr>
          <w:rFonts w:cs="Arial"/>
          <w:b/>
          <w:sz w:val="24"/>
          <w:szCs w:val="24"/>
        </w:rPr>
        <w:t xml:space="preserve"> </w:t>
      </w:r>
    </w:p>
    <w:tbl>
      <w:tblPr>
        <w:tblW w:w="9204" w:type="dxa"/>
        <w:tblInd w:w="360" w:type="dxa"/>
        <w:tblCellMar>
          <w:top w:w="27" w:type="dxa"/>
          <w:left w:w="0" w:type="dxa"/>
          <w:right w:w="0" w:type="dxa"/>
        </w:tblCellMar>
        <w:tblLook w:val="04A0" w:firstRow="1" w:lastRow="0" w:firstColumn="1" w:lastColumn="0" w:noHBand="0" w:noVBand="1"/>
      </w:tblPr>
      <w:tblGrid>
        <w:gridCol w:w="360"/>
        <w:gridCol w:w="5040"/>
        <w:gridCol w:w="3804"/>
      </w:tblGrid>
      <w:tr w:rsidR="00D645AA" w:rsidRPr="00D645AA" w14:paraId="6AD9871D" w14:textId="77777777" w:rsidTr="00676868">
        <w:trPr>
          <w:trHeight w:val="737"/>
        </w:trPr>
        <w:tc>
          <w:tcPr>
            <w:tcW w:w="360" w:type="dxa"/>
            <w:tcBorders>
              <w:top w:val="nil"/>
              <w:left w:val="nil"/>
              <w:bottom w:val="nil"/>
              <w:right w:val="nil"/>
            </w:tcBorders>
          </w:tcPr>
          <w:p w14:paraId="73C9DA74" w14:textId="77777777" w:rsidR="00D645AA" w:rsidRPr="00D645AA" w:rsidRDefault="00D645AA" w:rsidP="00D645AA">
            <w:pPr>
              <w:rPr>
                <w:rFonts w:cs="Arial"/>
                <w:sz w:val="24"/>
                <w:szCs w:val="24"/>
              </w:rPr>
            </w:pPr>
            <w:r w:rsidRPr="00D645AA">
              <w:rPr>
                <w:rFonts w:cs="Arial"/>
                <w:sz w:val="24"/>
                <w:szCs w:val="24"/>
              </w:rPr>
              <w:t xml:space="preserve">• </w:t>
            </w:r>
          </w:p>
        </w:tc>
        <w:tc>
          <w:tcPr>
            <w:tcW w:w="5040" w:type="dxa"/>
            <w:tcBorders>
              <w:top w:val="nil"/>
              <w:left w:val="nil"/>
              <w:bottom w:val="nil"/>
              <w:right w:val="nil"/>
            </w:tcBorders>
          </w:tcPr>
          <w:p w14:paraId="21CE8702" w14:textId="77777777" w:rsidR="00D645AA" w:rsidRPr="00D645AA" w:rsidRDefault="00D645AA" w:rsidP="00D645AA">
            <w:pPr>
              <w:rPr>
                <w:rFonts w:cs="Arial"/>
                <w:sz w:val="24"/>
                <w:szCs w:val="24"/>
              </w:rPr>
            </w:pPr>
            <w:r w:rsidRPr="00D645AA">
              <w:rPr>
                <w:rFonts w:cs="Arial"/>
                <w:sz w:val="24"/>
                <w:szCs w:val="24"/>
              </w:rPr>
              <w:t xml:space="preserve">To calculate the median pay gap:               </w:t>
            </w:r>
            <w:r w:rsidRPr="00D645AA">
              <w:rPr>
                <w:rFonts w:cs="Arial"/>
                <w:sz w:val="24"/>
                <w:szCs w:val="24"/>
              </w:rPr>
              <w:tab/>
              <w:t xml:space="preserve"> </w:t>
            </w:r>
          </w:p>
        </w:tc>
        <w:tc>
          <w:tcPr>
            <w:tcW w:w="3804" w:type="dxa"/>
            <w:tcBorders>
              <w:top w:val="nil"/>
              <w:left w:val="nil"/>
              <w:bottom w:val="nil"/>
              <w:right w:val="nil"/>
            </w:tcBorders>
          </w:tcPr>
          <w:p w14:paraId="0B1E1CBD" w14:textId="77777777" w:rsidR="00D645AA" w:rsidRPr="00D645AA" w:rsidRDefault="00D645AA" w:rsidP="00D645AA">
            <w:pPr>
              <w:rPr>
                <w:rFonts w:cs="Arial"/>
                <w:sz w:val="24"/>
                <w:szCs w:val="24"/>
              </w:rPr>
            </w:pPr>
            <w:r w:rsidRPr="00D645AA">
              <w:rPr>
                <w:rFonts w:cs="Arial"/>
                <w:sz w:val="24"/>
                <w:szCs w:val="24"/>
                <w:u w:val="single"/>
              </w:rPr>
              <w:t>male median salary – female median salary</w:t>
            </w:r>
            <w:r w:rsidRPr="00D645AA">
              <w:rPr>
                <w:rFonts w:cs="Arial"/>
                <w:sz w:val="24"/>
                <w:szCs w:val="24"/>
              </w:rPr>
              <w:t xml:space="preserve"> </w:t>
            </w:r>
          </w:p>
          <w:p w14:paraId="1D413D4D" w14:textId="77777777" w:rsidR="00D645AA" w:rsidRPr="00D645AA" w:rsidRDefault="00D645AA" w:rsidP="00D645AA">
            <w:pPr>
              <w:rPr>
                <w:rFonts w:cs="Arial"/>
                <w:sz w:val="24"/>
                <w:szCs w:val="24"/>
              </w:rPr>
            </w:pPr>
            <w:r w:rsidRPr="00D645AA">
              <w:rPr>
                <w:rFonts w:cs="Arial"/>
                <w:sz w:val="24"/>
                <w:szCs w:val="24"/>
              </w:rPr>
              <w:t xml:space="preserve">male staff median salary  </w:t>
            </w:r>
          </w:p>
        </w:tc>
      </w:tr>
      <w:tr w:rsidR="00D645AA" w:rsidRPr="00D645AA" w14:paraId="4A64D83F" w14:textId="77777777" w:rsidTr="00676868">
        <w:trPr>
          <w:trHeight w:val="430"/>
        </w:trPr>
        <w:tc>
          <w:tcPr>
            <w:tcW w:w="360" w:type="dxa"/>
            <w:tcBorders>
              <w:top w:val="nil"/>
              <w:left w:val="nil"/>
              <w:bottom w:val="nil"/>
              <w:right w:val="nil"/>
            </w:tcBorders>
          </w:tcPr>
          <w:p w14:paraId="36216310" w14:textId="77777777" w:rsidR="00D645AA" w:rsidRPr="00D645AA" w:rsidRDefault="00D645AA" w:rsidP="00D645AA">
            <w:pPr>
              <w:rPr>
                <w:rFonts w:cs="Arial"/>
                <w:sz w:val="24"/>
                <w:szCs w:val="24"/>
              </w:rPr>
            </w:pPr>
            <w:r w:rsidRPr="00D645AA">
              <w:rPr>
                <w:rFonts w:cs="Arial"/>
                <w:sz w:val="24"/>
                <w:szCs w:val="24"/>
              </w:rPr>
              <w:t xml:space="preserve">• </w:t>
            </w:r>
          </w:p>
        </w:tc>
        <w:tc>
          <w:tcPr>
            <w:tcW w:w="5040" w:type="dxa"/>
            <w:tcBorders>
              <w:top w:val="nil"/>
              <w:left w:val="nil"/>
              <w:bottom w:val="nil"/>
              <w:right w:val="nil"/>
            </w:tcBorders>
            <w:vAlign w:val="center"/>
          </w:tcPr>
          <w:p w14:paraId="39E23CA5" w14:textId="77777777" w:rsidR="00D645AA" w:rsidRPr="00D645AA" w:rsidRDefault="00D645AA" w:rsidP="00D645AA">
            <w:pPr>
              <w:rPr>
                <w:rFonts w:cs="Arial"/>
                <w:sz w:val="24"/>
                <w:szCs w:val="24"/>
              </w:rPr>
            </w:pPr>
            <w:r w:rsidRPr="00D645AA">
              <w:rPr>
                <w:rFonts w:cs="Arial"/>
                <w:sz w:val="24"/>
                <w:szCs w:val="24"/>
              </w:rPr>
              <w:t xml:space="preserve">The mean pay gap for gender is ten calculated by:   </w:t>
            </w:r>
          </w:p>
        </w:tc>
        <w:tc>
          <w:tcPr>
            <w:tcW w:w="3804" w:type="dxa"/>
            <w:tcBorders>
              <w:top w:val="nil"/>
              <w:left w:val="nil"/>
              <w:bottom w:val="nil"/>
              <w:right w:val="nil"/>
            </w:tcBorders>
            <w:vAlign w:val="center"/>
          </w:tcPr>
          <w:p w14:paraId="373D6BFF" w14:textId="77777777" w:rsidR="00D645AA" w:rsidRPr="00D645AA" w:rsidRDefault="00D645AA" w:rsidP="00D645AA">
            <w:pPr>
              <w:rPr>
                <w:rFonts w:cs="Arial"/>
                <w:sz w:val="24"/>
                <w:szCs w:val="24"/>
              </w:rPr>
            </w:pPr>
            <w:r w:rsidRPr="00D645AA">
              <w:rPr>
                <w:rFonts w:cs="Arial"/>
                <w:sz w:val="24"/>
                <w:szCs w:val="24"/>
                <w:u w:val="single"/>
              </w:rPr>
              <w:t>male mean salary – female mean salary</w:t>
            </w:r>
            <w:r w:rsidRPr="00D645AA">
              <w:rPr>
                <w:rFonts w:cs="Arial"/>
                <w:sz w:val="24"/>
                <w:szCs w:val="24"/>
              </w:rPr>
              <w:t xml:space="preserve">  </w:t>
            </w:r>
          </w:p>
        </w:tc>
      </w:tr>
      <w:tr w:rsidR="00D645AA" w:rsidRPr="00D645AA" w14:paraId="0E911AEA" w14:textId="77777777" w:rsidTr="00676868">
        <w:trPr>
          <w:trHeight w:val="307"/>
        </w:trPr>
        <w:tc>
          <w:tcPr>
            <w:tcW w:w="360" w:type="dxa"/>
            <w:tcBorders>
              <w:top w:val="nil"/>
              <w:left w:val="nil"/>
              <w:bottom w:val="nil"/>
              <w:right w:val="nil"/>
            </w:tcBorders>
          </w:tcPr>
          <w:p w14:paraId="19C8D516" w14:textId="77777777" w:rsidR="00D645AA" w:rsidRPr="00D645AA" w:rsidRDefault="00D645AA" w:rsidP="00D645AA">
            <w:pPr>
              <w:rPr>
                <w:rFonts w:cs="Arial"/>
                <w:sz w:val="24"/>
                <w:szCs w:val="24"/>
              </w:rPr>
            </w:pPr>
          </w:p>
        </w:tc>
        <w:tc>
          <w:tcPr>
            <w:tcW w:w="5040" w:type="dxa"/>
            <w:tcBorders>
              <w:top w:val="nil"/>
              <w:left w:val="nil"/>
              <w:bottom w:val="nil"/>
              <w:right w:val="nil"/>
            </w:tcBorders>
          </w:tcPr>
          <w:p w14:paraId="48A36B8F" w14:textId="77777777" w:rsidR="00D645AA" w:rsidRPr="00D645AA" w:rsidRDefault="00D645AA" w:rsidP="00D645AA">
            <w:pPr>
              <w:rPr>
                <w:rFonts w:cs="Arial"/>
                <w:sz w:val="24"/>
                <w:szCs w:val="24"/>
              </w:rPr>
            </w:pPr>
            <w:r w:rsidRPr="00D645AA">
              <w:rPr>
                <w:rFonts w:cs="Arial"/>
                <w:sz w:val="24"/>
                <w:szCs w:val="24"/>
              </w:rPr>
              <w:t xml:space="preserve"> </w:t>
            </w:r>
            <w:r w:rsidRPr="00D645AA">
              <w:rPr>
                <w:rFonts w:cs="Arial"/>
                <w:sz w:val="24"/>
                <w:szCs w:val="24"/>
              </w:rPr>
              <w:tab/>
              <w:t xml:space="preserve">                </w:t>
            </w:r>
            <w:r w:rsidRPr="00D645AA">
              <w:rPr>
                <w:rFonts w:cs="Arial"/>
                <w:sz w:val="24"/>
                <w:szCs w:val="24"/>
              </w:rPr>
              <w:tab/>
              <w:t xml:space="preserve"> </w:t>
            </w:r>
            <w:r w:rsidRPr="00D645AA">
              <w:rPr>
                <w:rFonts w:cs="Arial"/>
                <w:sz w:val="24"/>
                <w:szCs w:val="24"/>
              </w:rPr>
              <w:tab/>
              <w:t xml:space="preserve"> </w:t>
            </w:r>
            <w:r w:rsidRPr="00D645AA">
              <w:rPr>
                <w:rFonts w:cs="Arial"/>
                <w:sz w:val="24"/>
                <w:szCs w:val="24"/>
              </w:rPr>
              <w:tab/>
              <w:t xml:space="preserve"> </w:t>
            </w:r>
            <w:r w:rsidRPr="00D645AA">
              <w:rPr>
                <w:rFonts w:cs="Arial"/>
                <w:sz w:val="24"/>
                <w:szCs w:val="24"/>
              </w:rPr>
              <w:tab/>
              <w:t xml:space="preserve"> </w:t>
            </w:r>
          </w:p>
        </w:tc>
        <w:tc>
          <w:tcPr>
            <w:tcW w:w="3804" w:type="dxa"/>
            <w:tcBorders>
              <w:top w:val="nil"/>
              <w:left w:val="nil"/>
              <w:bottom w:val="nil"/>
              <w:right w:val="nil"/>
            </w:tcBorders>
          </w:tcPr>
          <w:p w14:paraId="40621A20" w14:textId="77777777" w:rsidR="00D645AA" w:rsidRPr="00D645AA" w:rsidRDefault="00D645AA" w:rsidP="00D645AA">
            <w:pPr>
              <w:rPr>
                <w:rFonts w:cs="Arial"/>
                <w:sz w:val="24"/>
                <w:szCs w:val="24"/>
              </w:rPr>
            </w:pPr>
            <w:r w:rsidRPr="00D645AA">
              <w:rPr>
                <w:rFonts w:cs="Arial"/>
                <w:sz w:val="24"/>
                <w:szCs w:val="24"/>
              </w:rPr>
              <w:t xml:space="preserve"> </w:t>
            </w:r>
            <w:r w:rsidRPr="00D645AA">
              <w:rPr>
                <w:rFonts w:cs="Arial"/>
                <w:sz w:val="24"/>
                <w:szCs w:val="24"/>
              </w:rPr>
              <w:tab/>
              <w:t xml:space="preserve">male mean salary </w:t>
            </w:r>
          </w:p>
        </w:tc>
      </w:tr>
    </w:tbl>
    <w:p w14:paraId="6FC23BF3" w14:textId="77777777" w:rsidR="00C8507D" w:rsidRDefault="00C8507D" w:rsidP="00D645AA"/>
    <w:p w14:paraId="0982DB48" w14:textId="77777777" w:rsidR="00D645AA" w:rsidRDefault="00D645AA" w:rsidP="00D645AA"/>
    <w:p w14:paraId="7C231253" w14:textId="77777777" w:rsidR="00D645AA" w:rsidRDefault="00D645AA" w:rsidP="00D645AA"/>
    <w:p w14:paraId="6882EAB1" w14:textId="77777777" w:rsidR="00D645AA" w:rsidRDefault="00D645AA" w:rsidP="00D645AA"/>
    <w:p w14:paraId="017281EA" w14:textId="77777777" w:rsidR="00D645AA" w:rsidRDefault="00D645AA" w:rsidP="00D645AA"/>
    <w:p w14:paraId="20EE99EB" w14:textId="77777777" w:rsidR="00D645AA" w:rsidRDefault="00D645AA" w:rsidP="00D645AA"/>
    <w:p w14:paraId="7C9390C7" w14:textId="77777777" w:rsidR="00D645AA" w:rsidRDefault="00D645AA" w:rsidP="00D645AA"/>
    <w:p w14:paraId="442627C7" w14:textId="77777777" w:rsidR="00D645AA" w:rsidRDefault="00D645AA" w:rsidP="00D645AA">
      <w:pPr>
        <w:pStyle w:val="Heading1"/>
      </w:pPr>
      <w:r>
        <w:lastRenderedPageBreak/>
        <w:t xml:space="preserve">Equal Pay Statement </w:t>
      </w:r>
    </w:p>
    <w:p w14:paraId="06D0DABB" w14:textId="77777777" w:rsidR="00D645AA" w:rsidRDefault="00D645AA" w:rsidP="00D645AA"/>
    <w:p w14:paraId="1563FED2" w14:textId="77777777" w:rsidR="00D645AA" w:rsidRPr="00C8507D" w:rsidRDefault="00D645AA" w:rsidP="00D645AA">
      <w:r>
        <w:t xml:space="preserve">The Trust is committed to ensuring it does not discriminate against any and all protected characteristics including sex. The Trust will continue to monitor and proactively manage its workforce to ensure equality through all levels of its employment. </w:t>
      </w:r>
    </w:p>
    <w:sectPr w:rsidR="00D645AA" w:rsidRPr="00C8507D" w:rsidSect="008E2E94">
      <w:footerReference w:type="default" r:id="rId12"/>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842E" w14:textId="77777777" w:rsidR="001C120B" w:rsidRDefault="001C120B" w:rsidP="00855982">
      <w:pPr>
        <w:spacing w:after="0" w:line="240" w:lineRule="auto"/>
      </w:pPr>
      <w:r>
        <w:separator/>
      </w:r>
    </w:p>
  </w:endnote>
  <w:endnote w:type="continuationSeparator" w:id="0">
    <w:p w14:paraId="1403C751" w14:textId="77777777" w:rsidR="001C120B" w:rsidRDefault="001C120B"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1E2334DA" w14:textId="77777777" w:rsidR="001C120B" w:rsidRDefault="001C120B">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B70C" w14:textId="77777777" w:rsidR="001C120B" w:rsidRDefault="001C120B" w:rsidP="00855982">
      <w:pPr>
        <w:spacing w:after="0" w:line="240" w:lineRule="auto"/>
      </w:pPr>
      <w:r>
        <w:separator/>
      </w:r>
    </w:p>
  </w:footnote>
  <w:footnote w:type="continuationSeparator" w:id="0">
    <w:p w14:paraId="39E7180B" w14:textId="77777777" w:rsidR="001C120B" w:rsidRDefault="001C120B"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EF70A9"/>
    <w:multiLevelType w:val="hybridMultilevel"/>
    <w:tmpl w:val="809EB572"/>
    <w:lvl w:ilvl="0" w:tplc="45681F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B469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86DD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889A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811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BECB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D260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1231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44A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8"/>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94"/>
    <w:rsid w:val="001A13B2"/>
    <w:rsid w:val="001C120B"/>
    <w:rsid w:val="001D4362"/>
    <w:rsid w:val="00255E12"/>
    <w:rsid w:val="005B005C"/>
    <w:rsid w:val="00676868"/>
    <w:rsid w:val="006B761A"/>
    <w:rsid w:val="006D65BC"/>
    <w:rsid w:val="00735E44"/>
    <w:rsid w:val="007833A7"/>
    <w:rsid w:val="007D4A5C"/>
    <w:rsid w:val="007F0A5C"/>
    <w:rsid w:val="00855982"/>
    <w:rsid w:val="00870DBE"/>
    <w:rsid w:val="008A6ECE"/>
    <w:rsid w:val="008E2E94"/>
    <w:rsid w:val="008F185A"/>
    <w:rsid w:val="0091178F"/>
    <w:rsid w:val="00975729"/>
    <w:rsid w:val="009758FA"/>
    <w:rsid w:val="00A10484"/>
    <w:rsid w:val="00AF457C"/>
    <w:rsid w:val="00B242AD"/>
    <w:rsid w:val="00B83A9F"/>
    <w:rsid w:val="00C76445"/>
    <w:rsid w:val="00C8507D"/>
    <w:rsid w:val="00D645AA"/>
    <w:rsid w:val="00DB2DE2"/>
    <w:rsid w:val="00DB520E"/>
    <w:rsid w:val="00DB6EEB"/>
    <w:rsid w:val="00FC2F95"/>
    <w:rsid w:val="00FD262C"/>
    <w:rsid w:val="00FD74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5DAF"/>
  <w15:chartTrackingRefBased/>
  <w15:docId w15:val="{7B55E4E6-B67F-4425-8BCF-7109A547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table" w:styleId="TableGrid">
    <w:name w:val="Table Grid"/>
    <w:basedOn w:val="TableNormal"/>
    <w:uiPriority w:val="39"/>
    <w:rsid w:val="0025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9000">
      <w:bodyDiv w:val="1"/>
      <w:marLeft w:val="0"/>
      <w:marRight w:val="0"/>
      <w:marTop w:val="0"/>
      <w:marBottom w:val="0"/>
      <w:divBdr>
        <w:top w:val="none" w:sz="0" w:space="0" w:color="auto"/>
        <w:left w:val="none" w:sz="0" w:space="0" w:color="auto"/>
        <w:bottom w:val="none" w:sz="0" w:space="0" w:color="auto"/>
        <w:right w:val="none" w:sz="0" w:space="0" w:color="auto"/>
      </w:divBdr>
    </w:div>
    <w:div w:id="245383320">
      <w:bodyDiv w:val="1"/>
      <w:marLeft w:val="0"/>
      <w:marRight w:val="0"/>
      <w:marTop w:val="0"/>
      <w:marBottom w:val="0"/>
      <w:divBdr>
        <w:top w:val="none" w:sz="0" w:space="0" w:color="auto"/>
        <w:left w:val="none" w:sz="0" w:space="0" w:color="auto"/>
        <w:bottom w:val="none" w:sz="0" w:space="0" w:color="auto"/>
        <w:right w:val="none" w:sz="0" w:space="0" w:color="auto"/>
      </w:divBdr>
    </w:div>
    <w:div w:id="586966674">
      <w:bodyDiv w:val="1"/>
      <w:marLeft w:val="0"/>
      <w:marRight w:val="0"/>
      <w:marTop w:val="0"/>
      <w:marBottom w:val="0"/>
      <w:divBdr>
        <w:top w:val="none" w:sz="0" w:space="0" w:color="auto"/>
        <w:left w:val="none" w:sz="0" w:space="0" w:color="auto"/>
        <w:bottom w:val="none" w:sz="0" w:space="0" w:color="auto"/>
        <w:right w:val="none" w:sz="0" w:space="0" w:color="auto"/>
      </w:divBdr>
    </w:div>
    <w:div w:id="662901145">
      <w:bodyDiv w:val="1"/>
      <w:marLeft w:val="0"/>
      <w:marRight w:val="0"/>
      <w:marTop w:val="0"/>
      <w:marBottom w:val="0"/>
      <w:divBdr>
        <w:top w:val="none" w:sz="0" w:space="0" w:color="auto"/>
        <w:left w:val="none" w:sz="0" w:space="0" w:color="auto"/>
        <w:bottom w:val="none" w:sz="0" w:space="0" w:color="auto"/>
        <w:right w:val="none" w:sz="0" w:space="0" w:color="auto"/>
      </w:divBdr>
    </w:div>
    <w:div w:id="685013115">
      <w:bodyDiv w:val="1"/>
      <w:marLeft w:val="0"/>
      <w:marRight w:val="0"/>
      <w:marTop w:val="0"/>
      <w:marBottom w:val="0"/>
      <w:divBdr>
        <w:top w:val="none" w:sz="0" w:space="0" w:color="auto"/>
        <w:left w:val="none" w:sz="0" w:space="0" w:color="auto"/>
        <w:bottom w:val="none" w:sz="0" w:space="0" w:color="auto"/>
        <w:right w:val="none" w:sz="0" w:space="0" w:color="auto"/>
      </w:divBdr>
    </w:div>
    <w:div w:id="771389706">
      <w:bodyDiv w:val="1"/>
      <w:marLeft w:val="0"/>
      <w:marRight w:val="0"/>
      <w:marTop w:val="0"/>
      <w:marBottom w:val="0"/>
      <w:divBdr>
        <w:top w:val="none" w:sz="0" w:space="0" w:color="auto"/>
        <w:left w:val="none" w:sz="0" w:space="0" w:color="auto"/>
        <w:bottom w:val="none" w:sz="0" w:space="0" w:color="auto"/>
        <w:right w:val="none" w:sz="0" w:space="0" w:color="auto"/>
      </w:divBdr>
    </w:div>
    <w:div w:id="873539897">
      <w:bodyDiv w:val="1"/>
      <w:marLeft w:val="0"/>
      <w:marRight w:val="0"/>
      <w:marTop w:val="0"/>
      <w:marBottom w:val="0"/>
      <w:divBdr>
        <w:top w:val="none" w:sz="0" w:space="0" w:color="auto"/>
        <w:left w:val="none" w:sz="0" w:space="0" w:color="auto"/>
        <w:bottom w:val="none" w:sz="0" w:space="0" w:color="auto"/>
        <w:right w:val="none" w:sz="0" w:space="0" w:color="auto"/>
      </w:divBdr>
    </w:div>
    <w:div w:id="904754542">
      <w:bodyDiv w:val="1"/>
      <w:marLeft w:val="0"/>
      <w:marRight w:val="0"/>
      <w:marTop w:val="0"/>
      <w:marBottom w:val="0"/>
      <w:divBdr>
        <w:top w:val="none" w:sz="0" w:space="0" w:color="auto"/>
        <w:left w:val="none" w:sz="0" w:space="0" w:color="auto"/>
        <w:bottom w:val="none" w:sz="0" w:space="0" w:color="auto"/>
        <w:right w:val="none" w:sz="0" w:space="0" w:color="auto"/>
      </w:divBdr>
    </w:div>
    <w:div w:id="941181141">
      <w:bodyDiv w:val="1"/>
      <w:marLeft w:val="0"/>
      <w:marRight w:val="0"/>
      <w:marTop w:val="0"/>
      <w:marBottom w:val="0"/>
      <w:divBdr>
        <w:top w:val="none" w:sz="0" w:space="0" w:color="auto"/>
        <w:left w:val="none" w:sz="0" w:space="0" w:color="auto"/>
        <w:bottom w:val="none" w:sz="0" w:space="0" w:color="auto"/>
        <w:right w:val="none" w:sz="0" w:space="0" w:color="auto"/>
      </w:divBdr>
    </w:div>
    <w:div w:id="1000541692">
      <w:bodyDiv w:val="1"/>
      <w:marLeft w:val="0"/>
      <w:marRight w:val="0"/>
      <w:marTop w:val="0"/>
      <w:marBottom w:val="0"/>
      <w:divBdr>
        <w:top w:val="none" w:sz="0" w:space="0" w:color="auto"/>
        <w:left w:val="none" w:sz="0" w:space="0" w:color="auto"/>
        <w:bottom w:val="none" w:sz="0" w:space="0" w:color="auto"/>
        <w:right w:val="none" w:sz="0" w:space="0" w:color="auto"/>
      </w:divBdr>
    </w:div>
    <w:div w:id="1057700857">
      <w:bodyDiv w:val="1"/>
      <w:marLeft w:val="0"/>
      <w:marRight w:val="0"/>
      <w:marTop w:val="0"/>
      <w:marBottom w:val="0"/>
      <w:divBdr>
        <w:top w:val="none" w:sz="0" w:space="0" w:color="auto"/>
        <w:left w:val="none" w:sz="0" w:space="0" w:color="auto"/>
        <w:bottom w:val="none" w:sz="0" w:space="0" w:color="auto"/>
        <w:right w:val="none" w:sz="0" w:space="0" w:color="auto"/>
      </w:divBdr>
    </w:div>
    <w:div w:id="1235974185">
      <w:bodyDiv w:val="1"/>
      <w:marLeft w:val="0"/>
      <w:marRight w:val="0"/>
      <w:marTop w:val="0"/>
      <w:marBottom w:val="0"/>
      <w:divBdr>
        <w:top w:val="none" w:sz="0" w:space="0" w:color="auto"/>
        <w:left w:val="none" w:sz="0" w:space="0" w:color="auto"/>
        <w:bottom w:val="none" w:sz="0" w:space="0" w:color="auto"/>
        <w:right w:val="none" w:sz="0" w:space="0" w:color="auto"/>
      </w:divBdr>
    </w:div>
    <w:div w:id="1294210500">
      <w:bodyDiv w:val="1"/>
      <w:marLeft w:val="0"/>
      <w:marRight w:val="0"/>
      <w:marTop w:val="0"/>
      <w:marBottom w:val="0"/>
      <w:divBdr>
        <w:top w:val="none" w:sz="0" w:space="0" w:color="auto"/>
        <w:left w:val="none" w:sz="0" w:space="0" w:color="auto"/>
        <w:bottom w:val="none" w:sz="0" w:space="0" w:color="auto"/>
        <w:right w:val="none" w:sz="0" w:space="0" w:color="auto"/>
      </w:divBdr>
    </w:div>
    <w:div w:id="1326011096">
      <w:bodyDiv w:val="1"/>
      <w:marLeft w:val="0"/>
      <w:marRight w:val="0"/>
      <w:marTop w:val="0"/>
      <w:marBottom w:val="0"/>
      <w:divBdr>
        <w:top w:val="none" w:sz="0" w:space="0" w:color="auto"/>
        <w:left w:val="none" w:sz="0" w:space="0" w:color="auto"/>
        <w:bottom w:val="none" w:sz="0" w:space="0" w:color="auto"/>
        <w:right w:val="none" w:sz="0" w:space="0" w:color="auto"/>
      </w:divBdr>
    </w:div>
    <w:div w:id="1559508245">
      <w:bodyDiv w:val="1"/>
      <w:marLeft w:val="0"/>
      <w:marRight w:val="0"/>
      <w:marTop w:val="0"/>
      <w:marBottom w:val="0"/>
      <w:divBdr>
        <w:top w:val="none" w:sz="0" w:space="0" w:color="auto"/>
        <w:left w:val="none" w:sz="0" w:space="0" w:color="auto"/>
        <w:bottom w:val="none" w:sz="0" w:space="0" w:color="auto"/>
        <w:right w:val="none" w:sz="0" w:space="0" w:color="auto"/>
      </w:divBdr>
    </w:div>
    <w:div w:id="1722053278">
      <w:bodyDiv w:val="1"/>
      <w:marLeft w:val="0"/>
      <w:marRight w:val="0"/>
      <w:marTop w:val="0"/>
      <w:marBottom w:val="0"/>
      <w:divBdr>
        <w:top w:val="none" w:sz="0" w:space="0" w:color="auto"/>
        <w:left w:val="none" w:sz="0" w:space="0" w:color="auto"/>
        <w:bottom w:val="none" w:sz="0" w:space="0" w:color="auto"/>
        <w:right w:val="none" w:sz="0" w:space="0" w:color="auto"/>
      </w:divBdr>
    </w:div>
    <w:div w:id="1800340584">
      <w:bodyDiv w:val="1"/>
      <w:marLeft w:val="0"/>
      <w:marRight w:val="0"/>
      <w:marTop w:val="0"/>
      <w:marBottom w:val="0"/>
      <w:divBdr>
        <w:top w:val="none" w:sz="0" w:space="0" w:color="auto"/>
        <w:left w:val="none" w:sz="0" w:space="0" w:color="auto"/>
        <w:bottom w:val="none" w:sz="0" w:space="0" w:color="auto"/>
        <w:right w:val="none" w:sz="0" w:space="0" w:color="auto"/>
      </w:divBdr>
    </w:div>
    <w:div w:id="1862356234">
      <w:bodyDiv w:val="1"/>
      <w:marLeft w:val="0"/>
      <w:marRight w:val="0"/>
      <w:marTop w:val="0"/>
      <w:marBottom w:val="0"/>
      <w:divBdr>
        <w:top w:val="none" w:sz="0" w:space="0" w:color="auto"/>
        <w:left w:val="none" w:sz="0" w:space="0" w:color="auto"/>
        <w:bottom w:val="none" w:sz="0" w:space="0" w:color="auto"/>
        <w:right w:val="none" w:sz="0" w:space="0" w:color="auto"/>
      </w:divBdr>
    </w:div>
    <w:div w:id="2031250000">
      <w:bodyDiv w:val="1"/>
      <w:marLeft w:val="0"/>
      <w:marRight w:val="0"/>
      <w:marTop w:val="0"/>
      <w:marBottom w:val="0"/>
      <w:divBdr>
        <w:top w:val="none" w:sz="0" w:space="0" w:color="auto"/>
        <w:left w:val="none" w:sz="0" w:space="0" w:color="auto"/>
        <w:bottom w:val="none" w:sz="0" w:space="0" w:color="auto"/>
        <w:right w:val="none" w:sz="0" w:space="0" w:color="auto"/>
      </w:divBdr>
    </w:div>
    <w:div w:id="2063941840">
      <w:bodyDiv w:val="1"/>
      <w:marLeft w:val="0"/>
      <w:marRight w:val="0"/>
      <w:marTop w:val="0"/>
      <w:marBottom w:val="0"/>
      <w:divBdr>
        <w:top w:val="none" w:sz="0" w:space="0" w:color="auto"/>
        <w:left w:val="none" w:sz="0" w:space="0" w:color="auto"/>
        <w:bottom w:val="none" w:sz="0" w:space="0" w:color="auto"/>
        <w:right w:val="none" w:sz="0" w:space="0" w:color="auto"/>
      </w:divBdr>
    </w:div>
    <w:div w:id="21441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20CD4F85-09E6-420C-9144-AACCAA19CF5E@gateway.2wire.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hal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1FCA138A7EA4E8AC93D061D3F3C0E" ma:contentTypeVersion="13" ma:contentTypeDescription="Create a new document." ma:contentTypeScope="" ma:versionID="421d420f50187f651fe7f8de1357354d">
  <xsd:schema xmlns:xsd="http://www.w3.org/2001/XMLSchema" xmlns:xs="http://www.w3.org/2001/XMLSchema" xmlns:p="http://schemas.microsoft.com/office/2006/metadata/properties" xmlns:ns2="da870160-44e6-40ca-8b33-545cbb2c8471" xmlns:ns3="c36fd231-5c52-43f0-8ec4-473d3959a409" targetNamespace="http://schemas.microsoft.com/office/2006/metadata/properties" ma:root="true" ma:fieldsID="dd9263d0750f3384067ce06a8ef20123" ns2:_="" ns3:_="">
    <xsd:import namespace="da870160-44e6-40ca-8b33-545cbb2c8471"/>
    <xsd:import namespace="c36fd231-5c52-43f0-8ec4-473d3959a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70160-44e6-40ca-8b33-545cbb2c8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d231-5c52-43f0-8ec4-473d3959a40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9C177-611A-497B-B5B5-AC481731D553}"/>
</file>

<file path=customXml/itemProps2.xml><?xml version="1.0" encoding="utf-8"?>
<ds:datastoreItem xmlns:ds="http://schemas.openxmlformats.org/officeDocument/2006/customXml" ds:itemID="{63671810-3EF7-4C8E-BCBA-248ABE2BAB39}">
  <ds:schemaRefs>
    <ds:schemaRef ds:uri="http://purl.org/dc/elements/1.1/"/>
    <ds:schemaRef ds:uri="http://purl.org/dc/dcmitype/"/>
    <ds:schemaRef ds:uri="http://schemas.microsoft.com/office/2006/documentManagement/types"/>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4F5F045-A1DD-4D21-8021-E190D8D3A1D3}"/>
</file>

<file path=docProps/app.xml><?xml version="1.0" encoding="utf-8"?>
<Properties xmlns="http://schemas.openxmlformats.org/officeDocument/2006/extended-properties" xmlns:vt="http://schemas.openxmlformats.org/officeDocument/2006/docPropsVTypes">
  <Template>Report design (blank)</Template>
  <TotalTime>27</TotalTime>
  <Pages>7</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Ayesha Hall</dc:creator>
  <cp:lastModifiedBy>Sarah Grundy</cp:lastModifiedBy>
  <cp:revision>3</cp:revision>
  <dcterms:created xsi:type="dcterms:W3CDTF">2020-03-17T15:56:00Z</dcterms:created>
  <dcterms:modified xsi:type="dcterms:W3CDTF">2020-03-17T16:32:00Z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0x0101006C41FCA138A7EA4E8AC93D061D3F3C0E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3941400</vt:r8>
  </property>
</Properties>
</file>